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2.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3.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4.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5.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6.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911F3" w14:textId="0D3F624B" w:rsidR="006F0E79" w:rsidRPr="006F0E79" w:rsidRDefault="006F0E79" w:rsidP="001F22BE">
      <w:pPr>
        <w:jc w:val="both"/>
        <w:rPr>
          <w:rFonts w:ascii="Tahoma" w:hAnsi="Tahoma" w:cs="Tahoma"/>
          <w:color w:val="2F5496" w:themeColor="accent1" w:themeShade="BF"/>
          <w:sz w:val="32"/>
          <w:szCs w:val="32"/>
          <w:lang w:val="sr-Cyrl-RS"/>
        </w:rPr>
      </w:pPr>
      <w:r w:rsidRPr="006F0E79">
        <w:rPr>
          <w:rFonts w:ascii="Tahoma" w:hAnsi="Tahoma" w:cs="Tahoma"/>
          <w:color w:val="2F5496" w:themeColor="accent1" w:themeShade="BF"/>
          <w:sz w:val="32"/>
          <w:szCs w:val="32"/>
          <w:lang w:val="sr-Cyrl-RS"/>
        </w:rPr>
        <w:t xml:space="preserve">Упоредна анализа у области просторног и урбанистичког планирања </w:t>
      </w:r>
      <w:r>
        <w:rPr>
          <w:rFonts w:ascii="Tahoma" w:hAnsi="Tahoma" w:cs="Tahoma"/>
          <w:color w:val="2F5496" w:themeColor="accent1" w:themeShade="BF"/>
          <w:sz w:val="32"/>
          <w:szCs w:val="32"/>
          <w:lang w:val="sr-Cyrl-RS"/>
        </w:rPr>
        <w:t xml:space="preserve">и саобраћаја </w:t>
      </w:r>
      <w:r w:rsidRPr="006F0E79">
        <w:rPr>
          <w:rFonts w:ascii="Tahoma" w:hAnsi="Tahoma" w:cs="Tahoma"/>
          <w:color w:val="2F5496" w:themeColor="accent1" w:themeShade="BF"/>
          <w:sz w:val="32"/>
          <w:szCs w:val="32"/>
          <w:lang w:val="sr-Cyrl-RS"/>
        </w:rPr>
        <w:t>з</w:t>
      </w:r>
      <w:r>
        <w:rPr>
          <w:rFonts w:ascii="Tahoma" w:hAnsi="Tahoma" w:cs="Tahoma"/>
          <w:color w:val="2F5496" w:themeColor="accent1" w:themeShade="BF"/>
          <w:sz w:val="32"/>
          <w:szCs w:val="32"/>
          <w:lang w:val="sr-Cyrl-RS"/>
        </w:rPr>
        <w:t>а</w:t>
      </w:r>
      <w:r w:rsidRPr="006F0E79">
        <w:rPr>
          <w:rFonts w:ascii="Tahoma" w:hAnsi="Tahoma" w:cs="Tahoma"/>
          <w:color w:val="2F5496" w:themeColor="accent1" w:themeShade="BF"/>
          <w:sz w:val="32"/>
          <w:szCs w:val="32"/>
          <w:lang w:val="sr-Cyrl-RS"/>
        </w:rPr>
        <w:t xml:space="preserve"> град</w:t>
      </w:r>
      <w:r>
        <w:rPr>
          <w:rFonts w:ascii="Tahoma" w:hAnsi="Tahoma" w:cs="Tahoma"/>
          <w:color w:val="2F5496" w:themeColor="accent1" w:themeShade="BF"/>
          <w:sz w:val="32"/>
          <w:szCs w:val="32"/>
          <w:lang w:val="sr-Cyrl-RS"/>
        </w:rPr>
        <w:t>ове:</w:t>
      </w:r>
      <w:r w:rsidRPr="006F0E79">
        <w:rPr>
          <w:rFonts w:ascii="Tahoma" w:hAnsi="Tahoma" w:cs="Tahoma"/>
          <w:color w:val="2F5496" w:themeColor="accent1" w:themeShade="BF"/>
          <w:sz w:val="32"/>
          <w:szCs w:val="32"/>
          <w:lang w:val="sr-Cyrl-RS"/>
        </w:rPr>
        <w:t xml:space="preserve"> </w:t>
      </w:r>
      <w:r w:rsidR="006954BB">
        <w:rPr>
          <w:rFonts w:ascii="Tahoma" w:hAnsi="Tahoma" w:cs="Tahoma"/>
          <w:b/>
          <w:bCs/>
          <w:color w:val="2F5496" w:themeColor="accent1" w:themeShade="BF"/>
          <w:sz w:val="32"/>
          <w:szCs w:val="32"/>
          <w:lang w:val="sr-Cyrl-RS"/>
        </w:rPr>
        <w:t>Краљево, Крушевац и Шабац</w:t>
      </w:r>
      <w:r w:rsidRPr="006F0E79">
        <w:rPr>
          <w:rFonts w:ascii="Tahoma" w:hAnsi="Tahoma" w:cs="Tahoma"/>
          <w:color w:val="2F5496" w:themeColor="accent1" w:themeShade="BF"/>
          <w:sz w:val="32"/>
          <w:szCs w:val="32"/>
          <w:lang w:val="sr-Cyrl-RS"/>
        </w:rPr>
        <w:t xml:space="preserve">, и општине: </w:t>
      </w:r>
      <w:r w:rsidR="006954BB">
        <w:rPr>
          <w:rFonts w:ascii="Tahoma" w:hAnsi="Tahoma" w:cs="Tahoma"/>
          <w:b/>
          <w:bCs/>
          <w:color w:val="2F5496" w:themeColor="accent1" w:themeShade="BF"/>
          <w:sz w:val="32"/>
          <w:szCs w:val="32"/>
          <w:lang w:val="sr-Cyrl-RS"/>
        </w:rPr>
        <w:t>Крупањ, Сурдулица</w:t>
      </w:r>
      <w:r w:rsidR="00852CEE">
        <w:rPr>
          <w:rFonts w:ascii="Tahoma" w:hAnsi="Tahoma" w:cs="Tahoma"/>
          <w:b/>
          <w:bCs/>
          <w:color w:val="2F5496" w:themeColor="accent1" w:themeShade="BF"/>
          <w:sz w:val="32"/>
          <w:szCs w:val="32"/>
          <w:lang w:val="sr-Cyrl-RS"/>
        </w:rPr>
        <w:t xml:space="preserve"> и</w:t>
      </w:r>
      <w:r w:rsidR="00852CEE" w:rsidRPr="00852CEE">
        <w:rPr>
          <w:rFonts w:ascii="Tahoma" w:hAnsi="Tahoma" w:cs="Tahoma"/>
          <w:b/>
          <w:bCs/>
          <w:color w:val="2F5496" w:themeColor="accent1" w:themeShade="BF"/>
          <w:sz w:val="32"/>
          <w:szCs w:val="32"/>
          <w:lang w:val="sr-Cyrl-RS"/>
        </w:rPr>
        <w:t xml:space="preserve"> </w:t>
      </w:r>
      <w:r w:rsidR="00852CEE">
        <w:rPr>
          <w:rFonts w:ascii="Tahoma" w:hAnsi="Tahoma" w:cs="Tahoma"/>
          <w:b/>
          <w:bCs/>
          <w:color w:val="2F5496" w:themeColor="accent1" w:themeShade="BF"/>
          <w:sz w:val="32"/>
          <w:szCs w:val="32"/>
          <w:lang w:val="sr-Cyrl-RS"/>
        </w:rPr>
        <w:t>Гаџин Хан</w:t>
      </w:r>
    </w:p>
    <w:p w14:paraId="0C1880DE" w14:textId="49A0095D" w:rsidR="000740D6" w:rsidRDefault="000740D6" w:rsidP="001F22BE">
      <w:pPr>
        <w:pStyle w:val="ListParagraph"/>
        <w:ind w:left="0"/>
        <w:contextualSpacing w:val="0"/>
        <w:jc w:val="both"/>
        <w:rPr>
          <w:rFonts w:ascii="Tahoma" w:hAnsi="Tahoma" w:cs="Tahoma"/>
          <w:i/>
          <w:iCs/>
          <w:lang w:val="sr-Cyrl-RS"/>
        </w:rPr>
      </w:pPr>
    </w:p>
    <w:p w14:paraId="1B941200" w14:textId="49140685" w:rsidR="006954BB" w:rsidRPr="006954BB" w:rsidRDefault="006954BB" w:rsidP="001F22BE">
      <w:pPr>
        <w:pStyle w:val="ListParagraph"/>
        <w:ind w:left="0"/>
        <w:contextualSpacing w:val="0"/>
        <w:jc w:val="both"/>
        <w:rPr>
          <w:rFonts w:ascii="Tahoma" w:hAnsi="Tahoma" w:cs="Tahoma"/>
          <w:lang w:val="sr-Cyrl-RS"/>
        </w:rPr>
      </w:pPr>
      <w:r w:rsidRPr="006954BB">
        <w:rPr>
          <w:rFonts w:ascii="Tahoma" w:hAnsi="Tahoma" w:cs="Tahoma"/>
          <w:lang w:val="sr-Cyrl-RS"/>
        </w:rPr>
        <w:t>Градови Краљево, Крушевац и Шабац су препознати као окосница урбаног система Србије коју чине већи урбани центри и урбана подручја са јасно успостављеном хијерархијом центара, који су повезани појасевима развоја.</w:t>
      </w:r>
      <w:r w:rsidRPr="006954BB">
        <w:t xml:space="preserve"> </w:t>
      </w:r>
      <w:r>
        <w:rPr>
          <w:rFonts w:ascii="Tahoma" w:hAnsi="Tahoma" w:cs="Tahoma"/>
          <w:lang w:val="sr-Cyrl-RS"/>
        </w:rPr>
        <w:t>О</w:t>
      </w:r>
      <w:r w:rsidRPr="006954BB">
        <w:rPr>
          <w:rFonts w:ascii="Tahoma" w:hAnsi="Tahoma" w:cs="Tahoma"/>
          <w:lang w:val="sr-Cyrl-RS"/>
        </w:rPr>
        <w:t>пштин</w:t>
      </w:r>
      <w:r>
        <w:rPr>
          <w:rFonts w:ascii="Tahoma" w:hAnsi="Tahoma" w:cs="Tahoma"/>
          <w:lang w:val="sr-Cyrl-RS"/>
        </w:rPr>
        <w:t>е Крупањ</w:t>
      </w:r>
      <w:r w:rsidR="00625321">
        <w:rPr>
          <w:rFonts w:ascii="Tahoma" w:hAnsi="Tahoma" w:cs="Tahoma"/>
          <w:lang w:val="sr-Cyrl-RS"/>
        </w:rPr>
        <w:t xml:space="preserve"> </w:t>
      </w:r>
      <w:r w:rsidR="00852CEE">
        <w:rPr>
          <w:rFonts w:ascii="Tahoma" w:hAnsi="Tahoma" w:cs="Tahoma"/>
          <w:lang w:val="sr-Cyrl-RS"/>
        </w:rPr>
        <w:t>и</w:t>
      </w:r>
      <w:r w:rsidR="00852CEE" w:rsidRPr="00852CEE">
        <w:rPr>
          <w:rFonts w:ascii="Tahoma" w:hAnsi="Tahoma" w:cs="Tahoma"/>
          <w:lang w:val="sr-Cyrl-RS"/>
        </w:rPr>
        <w:t xml:space="preserve"> </w:t>
      </w:r>
      <w:r w:rsidR="00852CEE" w:rsidRPr="006954BB">
        <w:rPr>
          <w:rFonts w:ascii="Tahoma" w:hAnsi="Tahoma" w:cs="Tahoma"/>
          <w:lang w:val="sr-Cyrl-RS"/>
        </w:rPr>
        <w:t>Сурдулица</w:t>
      </w:r>
      <w:r>
        <w:rPr>
          <w:rFonts w:ascii="Tahoma" w:hAnsi="Tahoma" w:cs="Tahoma"/>
          <w:lang w:val="sr-Cyrl-RS"/>
        </w:rPr>
        <w:t xml:space="preserve">, </w:t>
      </w:r>
      <w:r w:rsidRPr="006954BB">
        <w:rPr>
          <w:rFonts w:ascii="Tahoma" w:hAnsi="Tahoma" w:cs="Tahoma"/>
          <w:lang w:val="sr-Cyrl-RS"/>
        </w:rPr>
        <w:t xml:space="preserve"> спада</w:t>
      </w:r>
      <w:r>
        <w:rPr>
          <w:rFonts w:ascii="Tahoma" w:hAnsi="Tahoma" w:cs="Tahoma"/>
          <w:lang w:val="sr-Cyrl-RS"/>
        </w:rPr>
        <w:t>ју</w:t>
      </w:r>
      <w:r w:rsidRPr="006954BB">
        <w:rPr>
          <w:rFonts w:ascii="Tahoma" w:hAnsi="Tahoma" w:cs="Tahoma"/>
          <w:lang w:val="sr-Cyrl-RS"/>
        </w:rPr>
        <w:t xml:space="preserve"> у ред мањих урбаних ареала у руралном окружењу који су  настали локалном концентрацијом становништва и функција у мањим општинским центрима, као центрима локалне интеграције, који имају потенцијале за развој, али  зависе од могућности диверзификације функција и партиципирања у развојним процесима ширег регионалног окружења.</w:t>
      </w:r>
      <w:r w:rsidR="00852CEE" w:rsidRPr="00852CEE">
        <w:t xml:space="preserve"> </w:t>
      </w:r>
      <w:r w:rsidR="00852CEE" w:rsidRPr="00852CEE">
        <w:rPr>
          <w:rFonts w:ascii="Tahoma" w:hAnsi="Tahoma" w:cs="Tahoma"/>
          <w:lang w:val="sr-Cyrl-RS"/>
        </w:rPr>
        <w:t xml:space="preserve">Гаџин Хан </w:t>
      </w:r>
      <w:r w:rsidR="00852CEE">
        <w:rPr>
          <w:rFonts w:ascii="Tahoma" w:hAnsi="Tahoma" w:cs="Tahoma"/>
          <w:lang w:val="sr-Cyrl-RS"/>
        </w:rPr>
        <w:t xml:space="preserve">као најмања </w:t>
      </w:r>
      <w:r w:rsidR="00625321">
        <w:rPr>
          <w:rFonts w:ascii="Tahoma" w:hAnsi="Tahoma" w:cs="Tahoma"/>
          <w:lang w:val="sr-Cyrl-RS"/>
        </w:rPr>
        <w:t>ЈЛС</w:t>
      </w:r>
      <w:r w:rsidR="00852CEE" w:rsidRPr="00852CEE">
        <w:rPr>
          <w:rFonts w:ascii="Tahoma" w:hAnsi="Tahoma" w:cs="Tahoma"/>
          <w:lang w:val="sr-Cyrl-RS"/>
        </w:rPr>
        <w:t>, мора</w:t>
      </w:r>
      <w:r w:rsidR="00852CEE">
        <w:rPr>
          <w:rFonts w:ascii="Tahoma" w:hAnsi="Tahoma" w:cs="Tahoma"/>
          <w:lang w:val="sr-Cyrl-RS"/>
        </w:rPr>
        <w:t xml:space="preserve"> да</w:t>
      </w:r>
      <w:r w:rsidR="00852CEE" w:rsidRPr="00852CEE">
        <w:rPr>
          <w:rFonts w:ascii="Tahoma" w:hAnsi="Tahoma" w:cs="Tahoma"/>
          <w:lang w:val="sr-Cyrl-RS"/>
        </w:rPr>
        <w:t xml:space="preserve"> се прилагоди сезонским осцилацијама броја корисника простора, и </w:t>
      </w:r>
      <w:r w:rsidR="00852CEE">
        <w:rPr>
          <w:rFonts w:ascii="Tahoma" w:hAnsi="Tahoma" w:cs="Tahoma"/>
          <w:lang w:val="sr-Cyrl-RS"/>
        </w:rPr>
        <w:t xml:space="preserve">да се </w:t>
      </w:r>
      <w:r w:rsidR="00852CEE" w:rsidRPr="00852CEE">
        <w:rPr>
          <w:rFonts w:ascii="Tahoma" w:hAnsi="Tahoma" w:cs="Tahoma"/>
          <w:lang w:val="sr-Cyrl-RS"/>
        </w:rPr>
        <w:t>оријенти</w:t>
      </w:r>
      <w:r w:rsidR="00852CEE">
        <w:rPr>
          <w:rFonts w:ascii="Tahoma" w:hAnsi="Tahoma" w:cs="Tahoma"/>
          <w:lang w:val="sr-Cyrl-RS"/>
        </w:rPr>
        <w:t>ше</w:t>
      </w:r>
      <w:r w:rsidR="00852CEE" w:rsidRPr="00852CEE">
        <w:rPr>
          <w:rFonts w:ascii="Tahoma" w:hAnsi="Tahoma" w:cs="Tahoma"/>
          <w:lang w:val="sr-Cyrl-RS"/>
        </w:rPr>
        <w:t xml:space="preserve"> на производе и услуге које нуди ресурсима богато рурално окружење, туристички потенцијал и претежно висококвалитетна животна средина.</w:t>
      </w:r>
    </w:p>
    <w:p w14:paraId="5A6AB0C1" w14:textId="492E30F2" w:rsidR="00020FC1" w:rsidRPr="00020FC1" w:rsidRDefault="00020FC1" w:rsidP="001F22BE">
      <w:pPr>
        <w:pStyle w:val="ListParagraph"/>
        <w:ind w:left="0"/>
        <w:contextualSpacing w:val="0"/>
        <w:jc w:val="both"/>
        <w:rPr>
          <w:rFonts w:ascii="Tahoma" w:hAnsi="Tahoma" w:cs="Tahoma"/>
          <w:i/>
          <w:iCs/>
          <w:lang w:val="sr-Cyrl-RS"/>
        </w:rPr>
      </w:pPr>
      <w:r w:rsidRPr="00020FC1">
        <w:rPr>
          <w:rFonts w:ascii="Tahoma" w:hAnsi="Tahoma" w:cs="Tahoma"/>
          <w:i/>
          <w:iCs/>
          <w:lang w:val="sr-Cyrl-RS"/>
        </w:rPr>
        <w:t>Законодавни и стратешки оквир</w:t>
      </w:r>
    </w:p>
    <w:p w14:paraId="0EAEA4F1" w14:textId="5FD50A07" w:rsidR="000740D6" w:rsidRDefault="00020FC1" w:rsidP="001F22BE">
      <w:pPr>
        <w:pStyle w:val="ListParagraph"/>
        <w:ind w:left="0"/>
        <w:contextualSpacing w:val="0"/>
        <w:jc w:val="both"/>
        <w:rPr>
          <w:rFonts w:ascii="Tahoma" w:hAnsi="Tahoma" w:cs="Tahoma"/>
          <w:lang w:val="sr-Cyrl-RS"/>
        </w:rPr>
      </w:pPr>
      <w:r>
        <w:rPr>
          <w:rFonts w:ascii="Tahoma" w:hAnsi="Tahoma" w:cs="Tahoma"/>
          <w:b/>
          <w:bCs/>
          <w:lang w:val="sr-Cyrl-RS"/>
        </w:rPr>
        <w:t>Закон о планирању и изградњи</w:t>
      </w:r>
      <w:r w:rsidRPr="00706BD6">
        <w:rPr>
          <w:rStyle w:val="FootnoteReference"/>
          <w:rFonts w:ascii="Tahoma" w:hAnsi="Tahoma" w:cs="Tahoma"/>
          <w:lang w:val="sr-Cyrl-RS"/>
        </w:rPr>
        <w:footnoteReference w:id="1"/>
      </w:r>
      <w:r>
        <w:rPr>
          <w:rFonts w:ascii="Tahoma" w:hAnsi="Tahoma" w:cs="Tahoma"/>
          <w:b/>
          <w:bCs/>
          <w:lang w:val="sr-Cyrl-RS"/>
        </w:rPr>
        <w:t xml:space="preserve"> представља основни нормативни документ </w:t>
      </w:r>
      <w:r w:rsidR="009015AF">
        <w:rPr>
          <w:rFonts w:ascii="Tahoma" w:hAnsi="Tahoma" w:cs="Tahoma"/>
          <w:b/>
          <w:bCs/>
          <w:lang w:val="sr-Cyrl-RS"/>
        </w:rPr>
        <w:t>који уређује</w:t>
      </w:r>
      <w:r>
        <w:rPr>
          <w:rFonts w:ascii="Tahoma" w:hAnsi="Tahoma" w:cs="Tahoma"/>
          <w:b/>
          <w:bCs/>
          <w:lang w:val="sr-Cyrl-RS"/>
        </w:rPr>
        <w:t xml:space="preserve"> </w:t>
      </w:r>
      <w:r w:rsidR="009015AF">
        <w:rPr>
          <w:rFonts w:ascii="Tahoma" w:hAnsi="Tahoma" w:cs="Tahoma"/>
          <w:b/>
          <w:bCs/>
          <w:lang w:val="sr-Cyrl-RS"/>
        </w:rPr>
        <w:t xml:space="preserve">поступак </w:t>
      </w:r>
      <w:r w:rsidR="00706BD6">
        <w:rPr>
          <w:rFonts w:ascii="Tahoma" w:hAnsi="Tahoma" w:cs="Tahoma"/>
          <w:b/>
          <w:bCs/>
          <w:lang w:val="sr-Cyrl-RS"/>
        </w:rPr>
        <w:t>изра</w:t>
      </w:r>
      <w:r w:rsidR="009015AF">
        <w:rPr>
          <w:rFonts w:ascii="Tahoma" w:hAnsi="Tahoma" w:cs="Tahoma"/>
          <w:b/>
          <w:bCs/>
          <w:lang w:val="sr-Cyrl-RS"/>
        </w:rPr>
        <w:t>де</w:t>
      </w:r>
      <w:r w:rsidR="00706BD6">
        <w:rPr>
          <w:rFonts w:ascii="Tahoma" w:hAnsi="Tahoma" w:cs="Tahoma"/>
          <w:b/>
          <w:bCs/>
          <w:lang w:val="sr-Cyrl-RS"/>
        </w:rPr>
        <w:t xml:space="preserve"> планск</w:t>
      </w:r>
      <w:r w:rsidR="009015AF">
        <w:rPr>
          <w:rFonts w:ascii="Tahoma" w:hAnsi="Tahoma" w:cs="Tahoma"/>
          <w:b/>
          <w:bCs/>
          <w:lang w:val="sr-Cyrl-RS"/>
        </w:rPr>
        <w:t>их</w:t>
      </w:r>
      <w:r w:rsidR="00706BD6">
        <w:rPr>
          <w:rFonts w:ascii="Tahoma" w:hAnsi="Tahoma" w:cs="Tahoma"/>
          <w:b/>
          <w:bCs/>
          <w:lang w:val="sr-Cyrl-RS"/>
        </w:rPr>
        <w:t xml:space="preserve"> докумен</w:t>
      </w:r>
      <w:r w:rsidR="009015AF">
        <w:rPr>
          <w:rFonts w:ascii="Tahoma" w:hAnsi="Tahoma" w:cs="Tahoma"/>
          <w:b/>
          <w:bCs/>
          <w:lang w:val="sr-Cyrl-RS"/>
        </w:rPr>
        <w:t>а</w:t>
      </w:r>
      <w:r w:rsidR="00706BD6">
        <w:rPr>
          <w:rFonts w:ascii="Tahoma" w:hAnsi="Tahoma" w:cs="Tahoma"/>
          <w:b/>
          <w:bCs/>
          <w:lang w:val="sr-Cyrl-RS"/>
        </w:rPr>
        <w:t>та и поступ</w:t>
      </w:r>
      <w:r w:rsidR="009015AF">
        <w:rPr>
          <w:rFonts w:ascii="Tahoma" w:hAnsi="Tahoma" w:cs="Tahoma"/>
          <w:b/>
          <w:bCs/>
          <w:lang w:val="sr-Cyrl-RS"/>
        </w:rPr>
        <w:t>ке</w:t>
      </w:r>
      <w:r w:rsidR="00706BD6">
        <w:rPr>
          <w:rFonts w:ascii="Tahoma" w:hAnsi="Tahoma" w:cs="Tahoma"/>
          <w:b/>
          <w:bCs/>
          <w:lang w:val="sr-Cyrl-RS"/>
        </w:rPr>
        <w:t xml:space="preserve"> издавања грађевинских</w:t>
      </w:r>
      <w:r w:rsidR="00725F2C">
        <w:rPr>
          <w:rFonts w:ascii="Tahoma" w:hAnsi="Tahoma" w:cs="Tahoma"/>
          <w:b/>
          <w:bCs/>
          <w:lang w:val="sr-Cyrl-RS"/>
        </w:rPr>
        <w:t xml:space="preserve"> и</w:t>
      </w:r>
      <w:r w:rsidR="00706BD6">
        <w:rPr>
          <w:rFonts w:ascii="Tahoma" w:hAnsi="Tahoma" w:cs="Tahoma"/>
          <w:b/>
          <w:bCs/>
          <w:lang w:val="sr-Cyrl-RS"/>
        </w:rPr>
        <w:t xml:space="preserve"> употребних дозвола</w:t>
      </w:r>
      <w:r w:rsidR="009015AF">
        <w:rPr>
          <w:rFonts w:ascii="Tahoma" w:hAnsi="Tahoma" w:cs="Tahoma"/>
          <w:b/>
          <w:bCs/>
          <w:lang w:val="sr-Cyrl-RS"/>
        </w:rPr>
        <w:t xml:space="preserve"> на територији Републике Србије.</w:t>
      </w:r>
      <w:r w:rsidR="009015AF">
        <w:rPr>
          <w:rFonts w:ascii="Tahoma" w:hAnsi="Tahoma" w:cs="Tahoma"/>
          <w:lang w:val="sr-Cyrl-RS"/>
        </w:rPr>
        <w:t xml:space="preserve"> Спровођење </w:t>
      </w:r>
      <w:r w:rsidR="00CA29B8">
        <w:rPr>
          <w:rFonts w:ascii="Tahoma" w:hAnsi="Tahoma" w:cs="Tahoma"/>
          <w:lang w:val="sr-Cyrl-RS"/>
        </w:rPr>
        <w:t>поверених послова који произилазе из предметног Закона</w:t>
      </w:r>
      <w:r w:rsidR="009015AF">
        <w:rPr>
          <w:rFonts w:ascii="Tahoma" w:hAnsi="Tahoma" w:cs="Tahoma"/>
          <w:lang w:val="sr-Cyrl-RS"/>
        </w:rPr>
        <w:t xml:space="preserve"> </w:t>
      </w:r>
      <w:r w:rsidR="00CA29B8">
        <w:rPr>
          <w:rFonts w:ascii="Tahoma" w:hAnsi="Tahoma" w:cs="Tahoma"/>
          <w:lang w:val="sr-Cyrl-RS"/>
        </w:rPr>
        <w:t xml:space="preserve">на територији </w:t>
      </w:r>
      <w:r w:rsidR="000740D6">
        <w:rPr>
          <w:rFonts w:ascii="Tahoma" w:hAnsi="Tahoma" w:cs="Tahoma"/>
          <w:lang w:val="sr-Cyrl-RS"/>
        </w:rPr>
        <w:t>анализираних ЈЛС поверени су одељењима задуженим за послове урбанизма:</w:t>
      </w:r>
    </w:p>
    <w:p w14:paraId="6396488C" w14:textId="4CD80FFA" w:rsidR="000740D6" w:rsidRPr="00A042EF" w:rsidRDefault="000740D6" w:rsidP="000740D6">
      <w:pPr>
        <w:pStyle w:val="ListParagraph"/>
        <w:ind w:left="0"/>
        <w:contextualSpacing w:val="0"/>
        <w:jc w:val="center"/>
        <w:rPr>
          <w:rFonts w:ascii="Tahoma" w:hAnsi="Tahoma" w:cs="Tahoma"/>
          <w:color w:val="1F3864" w:themeColor="accent1" w:themeShade="80"/>
          <w:lang w:val="sr-Cyrl-RS"/>
        </w:rPr>
      </w:pPr>
      <w:r w:rsidRPr="00A042EF">
        <w:rPr>
          <w:rFonts w:ascii="Tahoma" w:hAnsi="Tahoma" w:cs="Tahoma"/>
          <w:color w:val="1F3864" w:themeColor="accent1" w:themeShade="80"/>
          <w:lang w:val="sr-Cyrl-RS"/>
        </w:rPr>
        <w:t>Табела 1: Преглед организације служби задужених за послове урбанизма:</w:t>
      </w:r>
    </w:p>
    <w:tbl>
      <w:tblPr>
        <w:tblStyle w:val="TableGrid"/>
        <w:tblW w:w="9046" w:type="dxa"/>
        <w:tblLook w:val="04A0" w:firstRow="1" w:lastRow="0" w:firstColumn="1" w:lastColumn="0" w:noHBand="0" w:noVBand="1"/>
      </w:tblPr>
      <w:tblGrid>
        <w:gridCol w:w="1534"/>
        <w:gridCol w:w="1534"/>
        <w:gridCol w:w="1094"/>
        <w:gridCol w:w="1683"/>
        <w:gridCol w:w="1710"/>
        <w:gridCol w:w="1491"/>
      </w:tblGrid>
      <w:tr w:rsidR="000740D6" w:rsidRPr="000740D6" w14:paraId="4B8684A6" w14:textId="77777777" w:rsidTr="00625321">
        <w:tc>
          <w:tcPr>
            <w:tcW w:w="1534" w:type="dxa"/>
            <w:shd w:val="clear" w:color="auto" w:fill="B4C6E7" w:themeFill="accent1" w:themeFillTint="66"/>
          </w:tcPr>
          <w:p w14:paraId="1C817CA5" w14:textId="4D37F0B9" w:rsidR="000740D6" w:rsidRPr="00A042EF" w:rsidRDefault="006954BB" w:rsidP="00625321">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Краљево</w:t>
            </w:r>
          </w:p>
        </w:tc>
        <w:tc>
          <w:tcPr>
            <w:tcW w:w="1534" w:type="dxa"/>
            <w:shd w:val="clear" w:color="auto" w:fill="B4C6E7" w:themeFill="accent1" w:themeFillTint="66"/>
          </w:tcPr>
          <w:p w14:paraId="2E978F5F" w14:textId="7EED6764" w:rsidR="000740D6" w:rsidRPr="00A042EF" w:rsidRDefault="006954BB" w:rsidP="00625321">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Крушевац</w:t>
            </w:r>
          </w:p>
        </w:tc>
        <w:tc>
          <w:tcPr>
            <w:tcW w:w="1094" w:type="dxa"/>
            <w:shd w:val="clear" w:color="auto" w:fill="B4C6E7" w:themeFill="accent1" w:themeFillTint="66"/>
          </w:tcPr>
          <w:p w14:paraId="076409A7" w14:textId="11E09AF9" w:rsidR="000740D6" w:rsidRPr="00A042EF" w:rsidRDefault="006954BB" w:rsidP="00625321">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Шабац</w:t>
            </w:r>
          </w:p>
        </w:tc>
        <w:tc>
          <w:tcPr>
            <w:tcW w:w="1683" w:type="dxa"/>
            <w:shd w:val="clear" w:color="auto" w:fill="B4C6E7" w:themeFill="accent1" w:themeFillTint="66"/>
          </w:tcPr>
          <w:p w14:paraId="23D312DA" w14:textId="3D31634D" w:rsidR="000740D6" w:rsidRPr="00A042EF" w:rsidRDefault="006954BB" w:rsidP="00625321">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Крупањ</w:t>
            </w:r>
          </w:p>
        </w:tc>
        <w:tc>
          <w:tcPr>
            <w:tcW w:w="1710" w:type="dxa"/>
            <w:shd w:val="clear" w:color="auto" w:fill="B4C6E7" w:themeFill="accent1" w:themeFillTint="66"/>
          </w:tcPr>
          <w:p w14:paraId="7386FE19" w14:textId="6867A0FA" w:rsidR="000740D6" w:rsidRPr="00A042EF" w:rsidRDefault="00331F89" w:rsidP="00625321">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Сурдулица</w:t>
            </w:r>
          </w:p>
        </w:tc>
        <w:tc>
          <w:tcPr>
            <w:tcW w:w="1491" w:type="dxa"/>
            <w:shd w:val="clear" w:color="auto" w:fill="B4C6E7" w:themeFill="accent1" w:themeFillTint="66"/>
          </w:tcPr>
          <w:p w14:paraId="1CCEFB2C" w14:textId="1A0FBA37" w:rsidR="000740D6" w:rsidRPr="00A042EF" w:rsidRDefault="00331F89" w:rsidP="00625321">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Гаџин Хан</w:t>
            </w:r>
          </w:p>
        </w:tc>
      </w:tr>
      <w:tr w:rsidR="000740D6" w:rsidRPr="000740D6" w14:paraId="019AAEE2" w14:textId="77777777" w:rsidTr="00625321">
        <w:trPr>
          <w:trHeight w:val="812"/>
        </w:trPr>
        <w:tc>
          <w:tcPr>
            <w:tcW w:w="1534" w:type="dxa"/>
          </w:tcPr>
          <w:p w14:paraId="029BC0F4" w14:textId="7DDF5268" w:rsidR="000740D6" w:rsidRPr="00625321" w:rsidRDefault="00331F89" w:rsidP="00625321">
            <w:pPr>
              <w:pStyle w:val="ListParagraph"/>
              <w:ind w:left="0"/>
              <w:contextualSpacing w:val="0"/>
              <w:jc w:val="center"/>
              <w:rPr>
                <w:rFonts w:ascii="Tahoma" w:hAnsi="Tahoma" w:cs="Tahoma"/>
                <w:i/>
                <w:iCs/>
                <w:sz w:val="18"/>
                <w:szCs w:val="18"/>
                <w:lang w:val="sr-Cyrl-RS"/>
              </w:rPr>
            </w:pPr>
            <w:r w:rsidRPr="00625321">
              <w:rPr>
                <w:rFonts w:ascii="Tahoma" w:hAnsi="Tahoma" w:cs="Tahoma"/>
                <w:i/>
                <w:iCs/>
                <w:sz w:val="18"/>
                <w:szCs w:val="18"/>
                <w:lang w:val="sr-Cyrl-RS"/>
              </w:rPr>
              <w:t>Одељење за урбанизам, грађевинарство и стамбено-комуналне делатности</w:t>
            </w:r>
          </w:p>
        </w:tc>
        <w:tc>
          <w:tcPr>
            <w:tcW w:w="1534" w:type="dxa"/>
          </w:tcPr>
          <w:p w14:paraId="2C4612A7" w14:textId="6FD8E974" w:rsidR="000740D6" w:rsidRPr="00625321" w:rsidRDefault="00331F89" w:rsidP="00625321">
            <w:pPr>
              <w:pStyle w:val="ListParagraph"/>
              <w:ind w:left="0"/>
              <w:contextualSpacing w:val="0"/>
              <w:jc w:val="center"/>
              <w:rPr>
                <w:rFonts w:ascii="Tahoma" w:hAnsi="Tahoma" w:cs="Tahoma"/>
                <w:i/>
                <w:iCs/>
                <w:sz w:val="18"/>
                <w:szCs w:val="18"/>
                <w:lang w:val="sr-Cyrl-RS"/>
              </w:rPr>
            </w:pPr>
            <w:r w:rsidRPr="00625321">
              <w:rPr>
                <w:rFonts w:ascii="Tahoma" w:hAnsi="Tahoma" w:cs="Tahoma"/>
                <w:i/>
                <w:iCs/>
                <w:sz w:val="18"/>
                <w:szCs w:val="18"/>
                <w:lang w:val="sr-Cyrl-RS"/>
              </w:rPr>
              <w:t>Одељење за урбанизам и грађевинарство</w:t>
            </w:r>
          </w:p>
        </w:tc>
        <w:tc>
          <w:tcPr>
            <w:tcW w:w="1094" w:type="dxa"/>
          </w:tcPr>
          <w:p w14:paraId="17466B7C" w14:textId="584E7AC4" w:rsidR="000740D6" w:rsidRPr="00625321" w:rsidRDefault="00331F89" w:rsidP="00625321">
            <w:pPr>
              <w:pStyle w:val="ListParagraph"/>
              <w:ind w:left="0"/>
              <w:contextualSpacing w:val="0"/>
              <w:jc w:val="center"/>
              <w:rPr>
                <w:rFonts w:ascii="Tahoma" w:hAnsi="Tahoma" w:cs="Tahoma"/>
                <w:i/>
                <w:iCs/>
                <w:sz w:val="18"/>
                <w:szCs w:val="18"/>
                <w:lang w:val="sr-Cyrl-RS"/>
              </w:rPr>
            </w:pPr>
            <w:r w:rsidRPr="00625321">
              <w:rPr>
                <w:rFonts w:ascii="Tahoma" w:hAnsi="Tahoma" w:cs="Tahoma"/>
                <w:i/>
                <w:iCs/>
                <w:sz w:val="18"/>
                <w:szCs w:val="18"/>
                <w:lang w:val="sr-Cyrl-RS"/>
              </w:rPr>
              <w:t>Одељење за урбанизам</w:t>
            </w:r>
          </w:p>
        </w:tc>
        <w:tc>
          <w:tcPr>
            <w:tcW w:w="1683" w:type="dxa"/>
          </w:tcPr>
          <w:p w14:paraId="03964439" w14:textId="5C18C62B" w:rsidR="000740D6" w:rsidRPr="00625321" w:rsidRDefault="00852CEE" w:rsidP="00625321">
            <w:pPr>
              <w:pStyle w:val="ListParagraph"/>
              <w:ind w:left="0"/>
              <w:contextualSpacing w:val="0"/>
              <w:jc w:val="center"/>
              <w:rPr>
                <w:rFonts w:ascii="Tahoma" w:hAnsi="Tahoma" w:cs="Tahoma"/>
                <w:i/>
                <w:iCs/>
                <w:sz w:val="18"/>
                <w:szCs w:val="18"/>
                <w:lang w:val="sr-Cyrl-RS"/>
              </w:rPr>
            </w:pPr>
            <w:r w:rsidRPr="00625321">
              <w:rPr>
                <w:rFonts w:ascii="Tahoma" w:hAnsi="Tahoma" w:cs="Tahoma"/>
                <w:i/>
                <w:iCs/>
                <w:sz w:val="18"/>
                <w:szCs w:val="18"/>
                <w:lang w:val="sr-Cyrl-RS"/>
              </w:rPr>
              <w:t>Oдсек за инспекцијске, стамбено-комуналне и имовинско-правне послове и урбанизам</w:t>
            </w:r>
          </w:p>
        </w:tc>
        <w:tc>
          <w:tcPr>
            <w:tcW w:w="1710" w:type="dxa"/>
          </w:tcPr>
          <w:p w14:paraId="36C3FFD2" w14:textId="2DA180D4" w:rsidR="000740D6" w:rsidRPr="00625321" w:rsidRDefault="00331F89" w:rsidP="00625321">
            <w:pPr>
              <w:pStyle w:val="ListParagraph"/>
              <w:ind w:left="0"/>
              <w:contextualSpacing w:val="0"/>
              <w:jc w:val="center"/>
              <w:rPr>
                <w:rFonts w:ascii="Tahoma" w:hAnsi="Tahoma" w:cs="Tahoma"/>
                <w:i/>
                <w:iCs/>
                <w:sz w:val="18"/>
                <w:szCs w:val="18"/>
                <w:lang w:val="sr-Cyrl-RS"/>
              </w:rPr>
            </w:pPr>
            <w:r w:rsidRPr="00625321">
              <w:rPr>
                <w:rFonts w:ascii="Tahoma" w:hAnsi="Tahoma" w:cs="Tahoma"/>
                <w:i/>
                <w:iCs/>
                <w:sz w:val="18"/>
                <w:szCs w:val="18"/>
                <w:lang w:val="sr-Cyrl-RS"/>
              </w:rPr>
              <w:t>Одељење за урбанизам, стамбено-комуналне, грађевинске и имовинско правне послове</w:t>
            </w:r>
          </w:p>
        </w:tc>
        <w:tc>
          <w:tcPr>
            <w:tcW w:w="1491" w:type="dxa"/>
          </w:tcPr>
          <w:p w14:paraId="1839EF36" w14:textId="41A156C8" w:rsidR="000740D6" w:rsidRPr="00625321" w:rsidRDefault="00331F89" w:rsidP="00625321">
            <w:pPr>
              <w:pStyle w:val="ListParagraph"/>
              <w:ind w:left="0"/>
              <w:contextualSpacing w:val="0"/>
              <w:jc w:val="center"/>
              <w:rPr>
                <w:rFonts w:ascii="Tahoma" w:hAnsi="Tahoma" w:cs="Tahoma"/>
                <w:i/>
                <w:iCs/>
                <w:sz w:val="18"/>
                <w:szCs w:val="18"/>
                <w:lang w:val="sr-Latn-RS"/>
              </w:rPr>
            </w:pPr>
            <w:r w:rsidRPr="00625321">
              <w:rPr>
                <w:rFonts w:ascii="Tahoma" w:hAnsi="Tahoma" w:cs="Tahoma"/>
                <w:i/>
                <w:iCs/>
                <w:sz w:val="18"/>
                <w:szCs w:val="18"/>
                <w:lang w:val="sr-Cyrl-RS"/>
              </w:rPr>
              <w:t>Служба за привреду и инспекцијске послове</w:t>
            </w:r>
          </w:p>
        </w:tc>
      </w:tr>
    </w:tbl>
    <w:p w14:paraId="0624A574" w14:textId="77777777" w:rsidR="00A042EF" w:rsidRPr="00A042EF" w:rsidRDefault="00A042EF" w:rsidP="001F22BE">
      <w:pPr>
        <w:pStyle w:val="ListParagraph"/>
        <w:ind w:left="0"/>
        <w:contextualSpacing w:val="0"/>
        <w:jc w:val="both"/>
        <w:rPr>
          <w:rFonts w:ascii="Tahoma" w:hAnsi="Tahoma" w:cs="Tahoma"/>
          <w:sz w:val="2"/>
          <w:szCs w:val="2"/>
          <w:lang w:val="sr-Cyrl-RS"/>
        </w:rPr>
      </w:pPr>
    </w:p>
    <w:p w14:paraId="0C9B13E0" w14:textId="7C321566" w:rsidR="000740D6" w:rsidRDefault="00A042EF" w:rsidP="001F22BE">
      <w:pPr>
        <w:pStyle w:val="ListParagraph"/>
        <w:ind w:left="0"/>
        <w:contextualSpacing w:val="0"/>
        <w:jc w:val="both"/>
        <w:rPr>
          <w:rFonts w:ascii="Tahoma" w:hAnsi="Tahoma" w:cs="Tahoma"/>
          <w:lang w:val="sr-Cyrl-RS"/>
        </w:rPr>
      </w:pPr>
      <w:r>
        <w:rPr>
          <w:rFonts w:ascii="Tahoma" w:hAnsi="Tahoma" w:cs="Tahoma"/>
          <w:lang w:val="sr-Cyrl-RS"/>
        </w:rPr>
        <w:t>Послове израде планске документације поверене су</w:t>
      </w:r>
      <w:r w:rsidR="005766FD">
        <w:rPr>
          <w:rFonts w:ascii="Tahoma" w:hAnsi="Tahoma" w:cs="Tahoma"/>
          <w:lang w:val="sr-Cyrl-RS"/>
        </w:rPr>
        <w:t xml:space="preserve"> у сва три града </w:t>
      </w:r>
      <w:r>
        <w:rPr>
          <w:rFonts w:ascii="Tahoma" w:hAnsi="Tahoma" w:cs="Tahoma"/>
          <w:lang w:val="sr-Cyrl-RS"/>
        </w:rPr>
        <w:t xml:space="preserve">јавним предузећима која су регистрована за предметну делатност. </w:t>
      </w:r>
      <w:r w:rsidR="005766FD" w:rsidRPr="005766FD">
        <w:rPr>
          <w:rFonts w:ascii="Tahoma" w:hAnsi="Tahoma" w:cs="Tahoma"/>
          <w:lang w:val="sr-Cyrl-RS"/>
        </w:rPr>
        <w:t>За разлику од градова у све три Општине н</w:t>
      </w:r>
      <w:r w:rsidR="005766FD">
        <w:rPr>
          <w:rFonts w:ascii="Tahoma" w:hAnsi="Tahoma" w:cs="Tahoma"/>
          <w:lang w:val="sr-Cyrl-RS"/>
        </w:rPr>
        <w:t>ису основана ни</w:t>
      </w:r>
      <w:r>
        <w:rPr>
          <w:rFonts w:ascii="Tahoma" w:hAnsi="Tahoma" w:cs="Tahoma"/>
          <w:lang w:val="sr-Cyrl-RS"/>
        </w:rPr>
        <w:t xml:space="preserve"> јавн</w:t>
      </w:r>
      <w:r w:rsidR="005766FD">
        <w:rPr>
          <w:rFonts w:ascii="Tahoma" w:hAnsi="Tahoma" w:cs="Tahoma"/>
          <w:lang w:val="sr-Cyrl-RS"/>
        </w:rPr>
        <w:t>а</w:t>
      </w:r>
      <w:r>
        <w:rPr>
          <w:rFonts w:ascii="Tahoma" w:hAnsi="Tahoma" w:cs="Tahoma"/>
          <w:lang w:val="sr-Cyrl-RS"/>
        </w:rPr>
        <w:t xml:space="preserve"> предузећ</w:t>
      </w:r>
      <w:r w:rsidR="005766FD">
        <w:rPr>
          <w:rFonts w:ascii="Tahoma" w:hAnsi="Tahoma" w:cs="Tahoma"/>
          <w:lang w:val="sr-Cyrl-RS"/>
        </w:rPr>
        <w:t>а ни</w:t>
      </w:r>
      <w:r>
        <w:rPr>
          <w:rFonts w:ascii="Tahoma" w:hAnsi="Tahoma" w:cs="Tahoma"/>
          <w:lang w:val="sr-Cyrl-RS"/>
        </w:rPr>
        <w:t xml:space="preserve"> агенц</w:t>
      </w:r>
      <w:r w:rsidR="005766FD">
        <w:rPr>
          <w:rFonts w:ascii="Tahoma" w:hAnsi="Tahoma" w:cs="Tahoma"/>
          <w:lang w:val="sr-Cyrl-RS"/>
        </w:rPr>
        <w:t>ије које се баве делатношћ</w:t>
      </w:r>
      <w:r w:rsidR="00493AB9">
        <w:rPr>
          <w:rFonts w:ascii="Tahoma" w:hAnsi="Tahoma" w:cs="Tahoma"/>
          <w:lang w:val="sr-Cyrl-RS"/>
        </w:rPr>
        <w:t>у</w:t>
      </w:r>
      <w:r w:rsidR="005766FD">
        <w:rPr>
          <w:rFonts w:ascii="Tahoma" w:hAnsi="Tahoma" w:cs="Tahoma"/>
          <w:lang w:val="sr-Cyrl-RS"/>
        </w:rPr>
        <w:t xml:space="preserve"> израде планске документације. То је донекле и логично, јер је много мања потреба за израдом планова</w:t>
      </w:r>
      <w:r>
        <w:rPr>
          <w:rFonts w:ascii="Tahoma" w:hAnsi="Tahoma" w:cs="Tahoma"/>
          <w:lang w:val="sr-Cyrl-RS"/>
        </w:rPr>
        <w:t xml:space="preserve">. </w:t>
      </w:r>
    </w:p>
    <w:p w14:paraId="27BC9671" w14:textId="1B9CAB86" w:rsidR="00A042EF" w:rsidRPr="00A042EF" w:rsidRDefault="00A042EF" w:rsidP="00A042EF">
      <w:pPr>
        <w:pStyle w:val="ListParagraph"/>
        <w:ind w:left="0"/>
        <w:contextualSpacing w:val="0"/>
        <w:jc w:val="center"/>
        <w:rPr>
          <w:rFonts w:ascii="Tahoma" w:hAnsi="Tahoma" w:cs="Tahoma"/>
          <w:color w:val="1F3864" w:themeColor="accent1" w:themeShade="80"/>
          <w:lang w:val="sr-Cyrl-RS"/>
        </w:rPr>
      </w:pPr>
      <w:r w:rsidRPr="00A042EF">
        <w:rPr>
          <w:rFonts w:ascii="Tahoma" w:hAnsi="Tahoma" w:cs="Tahoma"/>
          <w:color w:val="1F3864" w:themeColor="accent1" w:themeShade="80"/>
          <w:lang w:val="sr-Cyrl-RS"/>
        </w:rPr>
        <w:t xml:space="preserve">Табела </w:t>
      </w:r>
      <w:r>
        <w:rPr>
          <w:rFonts w:ascii="Tahoma" w:hAnsi="Tahoma" w:cs="Tahoma"/>
          <w:color w:val="1F3864" w:themeColor="accent1" w:themeShade="80"/>
          <w:lang w:val="sr-Cyrl-RS"/>
        </w:rPr>
        <w:t>2</w:t>
      </w:r>
      <w:r w:rsidRPr="00A042EF">
        <w:rPr>
          <w:rFonts w:ascii="Tahoma" w:hAnsi="Tahoma" w:cs="Tahoma"/>
          <w:color w:val="1F3864" w:themeColor="accent1" w:themeShade="80"/>
          <w:lang w:val="sr-Cyrl-RS"/>
        </w:rPr>
        <w:t xml:space="preserve">: Преглед </w:t>
      </w:r>
      <w:r>
        <w:rPr>
          <w:rFonts w:ascii="Tahoma" w:hAnsi="Tahoma" w:cs="Tahoma"/>
          <w:color w:val="1F3864" w:themeColor="accent1" w:themeShade="80"/>
          <w:lang w:val="sr-Cyrl-RS"/>
        </w:rPr>
        <w:t xml:space="preserve">јавних предузећа регистрованих за послове просторног и урбанистичког планирања </w:t>
      </w:r>
    </w:p>
    <w:tbl>
      <w:tblPr>
        <w:tblStyle w:val="TableGrid"/>
        <w:tblW w:w="0" w:type="auto"/>
        <w:tblLook w:val="04A0" w:firstRow="1" w:lastRow="0" w:firstColumn="1" w:lastColumn="0" w:noHBand="0" w:noVBand="1"/>
      </w:tblPr>
      <w:tblGrid>
        <w:gridCol w:w="1488"/>
        <w:gridCol w:w="1491"/>
        <w:gridCol w:w="1654"/>
        <w:gridCol w:w="1458"/>
        <w:gridCol w:w="1481"/>
        <w:gridCol w:w="1444"/>
      </w:tblGrid>
      <w:tr w:rsidR="00331F89" w:rsidRPr="000740D6" w14:paraId="021071C9" w14:textId="77777777" w:rsidTr="003C0147">
        <w:tc>
          <w:tcPr>
            <w:tcW w:w="1502" w:type="dxa"/>
            <w:shd w:val="clear" w:color="auto" w:fill="B4C6E7" w:themeFill="accent1" w:themeFillTint="66"/>
          </w:tcPr>
          <w:p w14:paraId="05FF4AD5" w14:textId="43B72FC5" w:rsidR="00331F89" w:rsidRPr="00A042EF" w:rsidRDefault="00331F89" w:rsidP="00331F89">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Краљево</w:t>
            </w:r>
          </w:p>
        </w:tc>
        <w:tc>
          <w:tcPr>
            <w:tcW w:w="1502" w:type="dxa"/>
            <w:shd w:val="clear" w:color="auto" w:fill="B4C6E7" w:themeFill="accent1" w:themeFillTint="66"/>
          </w:tcPr>
          <w:p w14:paraId="2DE68726" w14:textId="3F8EB585" w:rsidR="00331F89" w:rsidRPr="00A042EF" w:rsidRDefault="00331F89" w:rsidP="00331F89">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Крушевац</w:t>
            </w:r>
          </w:p>
        </w:tc>
        <w:tc>
          <w:tcPr>
            <w:tcW w:w="1503" w:type="dxa"/>
            <w:shd w:val="clear" w:color="auto" w:fill="B4C6E7" w:themeFill="accent1" w:themeFillTint="66"/>
          </w:tcPr>
          <w:p w14:paraId="7FDB985D" w14:textId="201C636E" w:rsidR="00331F89" w:rsidRPr="00A042EF" w:rsidRDefault="00331F89" w:rsidP="00331F89">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Шабац</w:t>
            </w:r>
          </w:p>
        </w:tc>
        <w:tc>
          <w:tcPr>
            <w:tcW w:w="1503" w:type="dxa"/>
            <w:shd w:val="clear" w:color="auto" w:fill="B4C6E7" w:themeFill="accent1" w:themeFillTint="66"/>
          </w:tcPr>
          <w:p w14:paraId="267126A4" w14:textId="56B2B313" w:rsidR="00331F89" w:rsidRPr="00A042EF" w:rsidRDefault="00331F89" w:rsidP="00331F89">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Крупањ</w:t>
            </w:r>
          </w:p>
        </w:tc>
        <w:tc>
          <w:tcPr>
            <w:tcW w:w="1503" w:type="dxa"/>
            <w:shd w:val="clear" w:color="auto" w:fill="B4C6E7" w:themeFill="accent1" w:themeFillTint="66"/>
          </w:tcPr>
          <w:p w14:paraId="5DE428FC" w14:textId="55F74F11" w:rsidR="00331F89" w:rsidRPr="00A042EF" w:rsidRDefault="00331F89" w:rsidP="00331F89">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Сурдулица</w:t>
            </w:r>
          </w:p>
        </w:tc>
        <w:tc>
          <w:tcPr>
            <w:tcW w:w="1503" w:type="dxa"/>
            <w:shd w:val="clear" w:color="auto" w:fill="B4C6E7" w:themeFill="accent1" w:themeFillTint="66"/>
          </w:tcPr>
          <w:p w14:paraId="1505295C" w14:textId="41B9188D" w:rsidR="00331F89" w:rsidRPr="00A042EF" w:rsidRDefault="00331F89" w:rsidP="00331F89">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Гаџин Хан</w:t>
            </w:r>
          </w:p>
        </w:tc>
      </w:tr>
      <w:tr w:rsidR="00A042EF" w:rsidRPr="000740D6" w14:paraId="785BA940" w14:textId="77777777" w:rsidTr="005766FD">
        <w:trPr>
          <w:trHeight w:val="812"/>
        </w:trPr>
        <w:tc>
          <w:tcPr>
            <w:tcW w:w="1502" w:type="dxa"/>
          </w:tcPr>
          <w:p w14:paraId="4BE9EACF" w14:textId="66BA890A" w:rsidR="00A042EF" w:rsidRPr="00A042EF" w:rsidRDefault="005766FD" w:rsidP="00625321">
            <w:pPr>
              <w:pStyle w:val="ListParagraph"/>
              <w:ind w:left="0"/>
              <w:contextualSpacing w:val="0"/>
              <w:jc w:val="center"/>
              <w:rPr>
                <w:rFonts w:ascii="Tahoma" w:hAnsi="Tahoma" w:cs="Tahoma"/>
                <w:i/>
                <w:iCs/>
                <w:sz w:val="18"/>
                <w:szCs w:val="18"/>
                <w:lang w:val="sr-Cyrl-RS"/>
              </w:rPr>
            </w:pPr>
            <w:r w:rsidRPr="005766FD">
              <w:rPr>
                <w:rFonts w:ascii="Tahoma" w:hAnsi="Tahoma" w:cs="Tahoma"/>
                <w:i/>
                <w:iCs/>
                <w:sz w:val="18"/>
                <w:szCs w:val="18"/>
                <w:lang w:val="sr-Cyrl-RS"/>
              </w:rPr>
              <w:t>ЈП за уређивање грађевинског земљишта „Краљево“</w:t>
            </w:r>
          </w:p>
        </w:tc>
        <w:tc>
          <w:tcPr>
            <w:tcW w:w="1502" w:type="dxa"/>
            <w:vAlign w:val="center"/>
          </w:tcPr>
          <w:p w14:paraId="67E1E948" w14:textId="35797B6F" w:rsidR="00A042EF" w:rsidRPr="00A042EF" w:rsidRDefault="005766FD" w:rsidP="00625321">
            <w:pPr>
              <w:pStyle w:val="ListParagraph"/>
              <w:ind w:left="0"/>
              <w:contextualSpacing w:val="0"/>
              <w:jc w:val="center"/>
              <w:rPr>
                <w:rFonts w:ascii="Tahoma" w:hAnsi="Tahoma" w:cs="Tahoma"/>
                <w:i/>
                <w:iCs/>
                <w:sz w:val="18"/>
                <w:szCs w:val="18"/>
                <w:lang w:val="sr-Cyrl-RS"/>
              </w:rPr>
            </w:pPr>
            <w:r w:rsidRPr="005766FD">
              <w:rPr>
                <w:rFonts w:ascii="Tahoma" w:hAnsi="Tahoma" w:cs="Tahoma"/>
                <w:i/>
                <w:iCs/>
                <w:sz w:val="18"/>
                <w:szCs w:val="18"/>
                <w:lang w:val="sr-Cyrl-RS"/>
              </w:rPr>
              <w:t>Јавно предузеће за урбанизам и пројектовање Крушевац</w:t>
            </w:r>
          </w:p>
        </w:tc>
        <w:tc>
          <w:tcPr>
            <w:tcW w:w="1503" w:type="dxa"/>
            <w:vAlign w:val="center"/>
          </w:tcPr>
          <w:p w14:paraId="60BF5715" w14:textId="7E0EA4CE" w:rsidR="00A042EF" w:rsidRPr="00A042EF" w:rsidRDefault="005766FD" w:rsidP="00625321">
            <w:pPr>
              <w:pStyle w:val="ListParagraph"/>
              <w:ind w:left="0"/>
              <w:contextualSpacing w:val="0"/>
              <w:jc w:val="center"/>
              <w:rPr>
                <w:rFonts w:ascii="Tahoma" w:hAnsi="Tahoma" w:cs="Tahoma"/>
                <w:i/>
                <w:iCs/>
                <w:sz w:val="18"/>
                <w:szCs w:val="18"/>
                <w:lang w:val="sr-Cyrl-RS"/>
              </w:rPr>
            </w:pPr>
            <w:r w:rsidRPr="005766FD">
              <w:rPr>
                <w:rFonts w:ascii="Tahoma" w:hAnsi="Tahoma" w:cs="Tahoma"/>
                <w:i/>
                <w:iCs/>
                <w:sz w:val="18"/>
                <w:szCs w:val="18"/>
                <w:lang w:val="sr-Cyrl-RS"/>
              </w:rPr>
              <w:t>Јавно предузеће „Инфраструктура Шабац“</w:t>
            </w:r>
          </w:p>
        </w:tc>
        <w:tc>
          <w:tcPr>
            <w:tcW w:w="1503" w:type="dxa"/>
            <w:vAlign w:val="center"/>
          </w:tcPr>
          <w:p w14:paraId="277C97FF" w14:textId="3D7CA790" w:rsidR="00A042EF" w:rsidRPr="00A042EF" w:rsidRDefault="00A042EF" w:rsidP="00625321">
            <w:pPr>
              <w:pStyle w:val="ListParagraph"/>
              <w:ind w:left="0"/>
              <w:contextualSpacing w:val="0"/>
              <w:jc w:val="center"/>
              <w:rPr>
                <w:rFonts w:ascii="Tahoma" w:hAnsi="Tahoma" w:cs="Tahoma"/>
                <w:i/>
                <w:iCs/>
                <w:sz w:val="18"/>
                <w:szCs w:val="18"/>
                <w:lang w:val="sr-Cyrl-RS"/>
              </w:rPr>
            </w:pPr>
            <w:r w:rsidRPr="00A042EF">
              <w:rPr>
                <w:rFonts w:ascii="Tahoma" w:hAnsi="Tahoma" w:cs="Tahoma"/>
                <w:i/>
                <w:iCs/>
                <w:sz w:val="18"/>
                <w:szCs w:val="18"/>
                <w:lang w:val="sr-Cyrl-RS"/>
              </w:rPr>
              <w:t>/</w:t>
            </w:r>
          </w:p>
        </w:tc>
        <w:tc>
          <w:tcPr>
            <w:tcW w:w="1503" w:type="dxa"/>
            <w:vAlign w:val="center"/>
          </w:tcPr>
          <w:p w14:paraId="71DFE388" w14:textId="718C0328" w:rsidR="00A042EF" w:rsidRPr="005766FD" w:rsidRDefault="005766FD" w:rsidP="00625321">
            <w:pPr>
              <w:pStyle w:val="ListParagraph"/>
              <w:ind w:left="0"/>
              <w:contextualSpacing w:val="0"/>
              <w:jc w:val="center"/>
              <w:rPr>
                <w:rFonts w:ascii="Tahoma" w:hAnsi="Tahoma" w:cs="Tahoma"/>
                <w:i/>
                <w:iCs/>
                <w:sz w:val="18"/>
                <w:szCs w:val="18"/>
              </w:rPr>
            </w:pPr>
            <w:r>
              <w:rPr>
                <w:rFonts w:ascii="Tahoma" w:hAnsi="Tahoma" w:cs="Tahoma"/>
                <w:i/>
                <w:iCs/>
                <w:sz w:val="18"/>
                <w:szCs w:val="18"/>
              </w:rPr>
              <w:t>/</w:t>
            </w:r>
          </w:p>
        </w:tc>
        <w:tc>
          <w:tcPr>
            <w:tcW w:w="1503" w:type="dxa"/>
            <w:vAlign w:val="center"/>
          </w:tcPr>
          <w:p w14:paraId="3528C6B4" w14:textId="23621403" w:rsidR="00A042EF" w:rsidRPr="005766FD" w:rsidRDefault="005766FD" w:rsidP="00625321">
            <w:pPr>
              <w:pStyle w:val="ListParagraph"/>
              <w:ind w:left="0"/>
              <w:contextualSpacing w:val="0"/>
              <w:jc w:val="center"/>
              <w:rPr>
                <w:rFonts w:ascii="Tahoma" w:hAnsi="Tahoma" w:cs="Tahoma"/>
                <w:i/>
                <w:iCs/>
                <w:sz w:val="18"/>
                <w:szCs w:val="18"/>
              </w:rPr>
            </w:pPr>
            <w:r>
              <w:rPr>
                <w:rFonts w:ascii="Tahoma" w:hAnsi="Tahoma" w:cs="Tahoma"/>
                <w:i/>
                <w:iCs/>
                <w:sz w:val="18"/>
                <w:szCs w:val="18"/>
              </w:rPr>
              <w:t>/</w:t>
            </w:r>
          </w:p>
        </w:tc>
      </w:tr>
    </w:tbl>
    <w:p w14:paraId="7A83E523" w14:textId="77777777" w:rsidR="00994CCA" w:rsidRPr="00994CCA" w:rsidRDefault="00994CCA" w:rsidP="001F22BE">
      <w:pPr>
        <w:pStyle w:val="ListParagraph"/>
        <w:ind w:left="0"/>
        <w:contextualSpacing w:val="0"/>
        <w:jc w:val="both"/>
        <w:rPr>
          <w:rFonts w:ascii="Tahoma" w:hAnsi="Tahoma" w:cs="Tahoma"/>
          <w:sz w:val="2"/>
          <w:szCs w:val="2"/>
          <w:lang w:val="sr-Cyrl-RS"/>
        </w:rPr>
      </w:pPr>
    </w:p>
    <w:p w14:paraId="4C43B20F" w14:textId="71FC7521" w:rsidR="00994CCA" w:rsidRDefault="00041980" w:rsidP="001F22BE">
      <w:pPr>
        <w:pStyle w:val="ListParagraph"/>
        <w:ind w:left="0"/>
        <w:contextualSpacing w:val="0"/>
        <w:jc w:val="both"/>
        <w:rPr>
          <w:rFonts w:ascii="Tahoma" w:hAnsi="Tahoma" w:cs="Tahoma"/>
          <w:lang w:val="sr-Cyrl-RS"/>
        </w:rPr>
      </w:pPr>
      <w:r w:rsidRPr="000D7BC1">
        <w:rPr>
          <w:rFonts w:ascii="Tahoma" w:hAnsi="Tahoma" w:cs="Tahoma"/>
          <w:b/>
          <w:bCs/>
          <w:lang w:val="sr-Cyrl-RS"/>
        </w:rPr>
        <w:t xml:space="preserve">Просторни план Републике Србије </w:t>
      </w:r>
      <w:r w:rsidR="00AB6D71">
        <w:rPr>
          <w:rFonts w:ascii="Tahoma" w:hAnsi="Tahoma" w:cs="Tahoma"/>
          <w:b/>
          <w:bCs/>
          <w:lang w:val="sr-Cyrl-RS"/>
        </w:rPr>
        <w:t xml:space="preserve">(ППРС) </w:t>
      </w:r>
      <w:r w:rsidR="000D7BC1">
        <w:rPr>
          <w:rFonts w:ascii="Tahoma" w:hAnsi="Tahoma" w:cs="Tahoma"/>
          <w:b/>
          <w:bCs/>
          <w:lang w:val="sr-Cyrl-RS"/>
        </w:rPr>
        <w:t>од 2021. до 2035.године (нацрт)</w:t>
      </w:r>
      <w:r w:rsidR="000D7BC1">
        <w:rPr>
          <w:rStyle w:val="FootnoteReference"/>
          <w:rFonts w:ascii="Tahoma" w:hAnsi="Tahoma" w:cs="Tahoma"/>
          <w:b/>
          <w:bCs/>
          <w:lang w:val="sr-Cyrl-RS"/>
        </w:rPr>
        <w:footnoteReference w:id="2"/>
      </w:r>
      <w:r w:rsidR="000D7BC1">
        <w:rPr>
          <w:rFonts w:ascii="Tahoma" w:hAnsi="Tahoma" w:cs="Tahoma"/>
          <w:b/>
          <w:bCs/>
          <w:lang w:val="sr-Cyrl-RS"/>
        </w:rPr>
        <w:t xml:space="preserve"> и Стратегија одрживог и интегралног урбаног развоја Републике Србије </w:t>
      </w:r>
      <w:r w:rsidR="00AB6D71">
        <w:rPr>
          <w:rFonts w:ascii="Tahoma" w:hAnsi="Tahoma" w:cs="Tahoma"/>
          <w:b/>
          <w:bCs/>
          <w:lang w:val="sr-Cyrl-RS"/>
        </w:rPr>
        <w:t xml:space="preserve">(СОУР) </w:t>
      </w:r>
      <w:r w:rsidR="000D7BC1">
        <w:rPr>
          <w:rFonts w:ascii="Tahoma" w:hAnsi="Tahoma" w:cs="Tahoma"/>
          <w:b/>
          <w:bCs/>
          <w:lang w:val="sr-Cyrl-RS"/>
        </w:rPr>
        <w:t>до 2030.године</w:t>
      </w:r>
      <w:r w:rsidR="000D7BC1">
        <w:rPr>
          <w:rStyle w:val="FootnoteReference"/>
          <w:rFonts w:ascii="Tahoma" w:hAnsi="Tahoma" w:cs="Tahoma"/>
          <w:b/>
          <w:bCs/>
          <w:lang w:val="sr-Cyrl-RS"/>
        </w:rPr>
        <w:footnoteReference w:id="3"/>
      </w:r>
      <w:r w:rsidR="000D7BC1">
        <w:rPr>
          <w:rFonts w:ascii="Tahoma" w:hAnsi="Tahoma" w:cs="Tahoma"/>
          <w:b/>
          <w:bCs/>
          <w:lang w:val="sr-Cyrl-RS"/>
        </w:rPr>
        <w:t xml:space="preserve"> представљају кровна стратешка документа просторног развоја Републике Србије.</w:t>
      </w:r>
      <w:r w:rsidR="000D7BC1">
        <w:rPr>
          <w:rFonts w:ascii="Tahoma" w:hAnsi="Tahoma" w:cs="Tahoma"/>
          <w:lang w:val="sr-Cyrl-RS"/>
        </w:rPr>
        <w:t xml:space="preserve"> На бази предметних докумената</w:t>
      </w:r>
      <w:r w:rsidR="00446320">
        <w:rPr>
          <w:rFonts w:ascii="Tahoma" w:hAnsi="Tahoma" w:cs="Tahoma"/>
          <w:lang w:val="sr-Cyrl-RS"/>
        </w:rPr>
        <w:t xml:space="preserve">, </w:t>
      </w:r>
      <w:r w:rsidR="000D7BC1">
        <w:rPr>
          <w:rFonts w:ascii="Tahoma" w:hAnsi="Tahoma" w:cs="Tahoma"/>
          <w:lang w:val="sr-Cyrl-RS"/>
        </w:rPr>
        <w:t xml:space="preserve">локалне самоуправе у Србији као и други ентитети који </w:t>
      </w:r>
      <w:r w:rsidR="00446320">
        <w:rPr>
          <w:rFonts w:ascii="Tahoma" w:hAnsi="Tahoma" w:cs="Tahoma"/>
          <w:lang w:val="sr-Cyrl-RS"/>
        </w:rPr>
        <w:t xml:space="preserve">су укључени у просторни развој дужни су да ускладе своје деловање и планирање. </w:t>
      </w:r>
      <w:r w:rsidR="00994CCA">
        <w:rPr>
          <w:rFonts w:ascii="Tahoma" w:hAnsi="Tahoma" w:cs="Tahoma"/>
          <w:lang w:val="sr-Cyrl-RS"/>
        </w:rPr>
        <w:t>Све анализиране ЈЛС поседују неопходну планску документацију али са различитим степеном ажурности:</w:t>
      </w:r>
    </w:p>
    <w:p w14:paraId="0F2FEDE2" w14:textId="6F74C9D2" w:rsidR="00994CCA" w:rsidRPr="00A042EF" w:rsidRDefault="00994CCA" w:rsidP="00994CCA">
      <w:pPr>
        <w:pStyle w:val="ListParagraph"/>
        <w:ind w:left="0"/>
        <w:contextualSpacing w:val="0"/>
        <w:jc w:val="center"/>
        <w:rPr>
          <w:rFonts w:ascii="Tahoma" w:hAnsi="Tahoma" w:cs="Tahoma"/>
          <w:color w:val="1F3864" w:themeColor="accent1" w:themeShade="80"/>
          <w:lang w:val="sr-Cyrl-RS"/>
        </w:rPr>
      </w:pPr>
      <w:r w:rsidRPr="00A042EF">
        <w:rPr>
          <w:rFonts w:ascii="Tahoma" w:hAnsi="Tahoma" w:cs="Tahoma"/>
          <w:color w:val="1F3864" w:themeColor="accent1" w:themeShade="80"/>
          <w:lang w:val="sr-Cyrl-RS"/>
        </w:rPr>
        <w:t xml:space="preserve">Табела </w:t>
      </w:r>
      <w:r>
        <w:rPr>
          <w:rFonts w:ascii="Tahoma" w:hAnsi="Tahoma" w:cs="Tahoma"/>
          <w:color w:val="1F3864" w:themeColor="accent1" w:themeShade="80"/>
          <w:lang w:val="sr-Cyrl-RS"/>
        </w:rPr>
        <w:t>3</w:t>
      </w:r>
      <w:r w:rsidRPr="00A042EF">
        <w:rPr>
          <w:rFonts w:ascii="Tahoma" w:hAnsi="Tahoma" w:cs="Tahoma"/>
          <w:color w:val="1F3864" w:themeColor="accent1" w:themeShade="80"/>
          <w:lang w:val="sr-Cyrl-RS"/>
        </w:rPr>
        <w:t xml:space="preserve">: </w:t>
      </w:r>
      <w:r>
        <w:rPr>
          <w:rFonts w:ascii="Tahoma" w:hAnsi="Tahoma" w:cs="Tahoma"/>
          <w:color w:val="1F3864" w:themeColor="accent1" w:themeShade="80"/>
          <w:lang w:val="sr-Cyrl-RS"/>
        </w:rPr>
        <w:t xml:space="preserve">Преглед усвојених кровних планских докумената </w:t>
      </w:r>
      <w:r w:rsidR="005C1A1B">
        <w:rPr>
          <w:rFonts w:ascii="Tahoma" w:hAnsi="Tahoma" w:cs="Tahoma"/>
          <w:color w:val="1F3864" w:themeColor="accent1" w:themeShade="80"/>
          <w:lang w:val="sr-Cyrl-RS"/>
        </w:rPr>
        <w:t>и година њиховог усвајања</w:t>
      </w:r>
    </w:p>
    <w:tbl>
      <w:tblPr>
        <w:tblStyle w:val="TableGrid"/>
        <w:tblW w:w="0" w:type="auto"/>
        <w:tblLook w:val="04A0" w:firstRow="1" w:lastRow="0" w:firstColumn="1" w:lastColumn="0" w:noHBand="0" w:noVBand="1"/>
      </w:tblPr>
      <w:tblGrid>
        <w:gridCol w:w="1502"/>
        <w:gridCol w:w="1502"/>
        <w:gridCol w:w="1503"/>
        <w:gridCol w:w="1503"/>
        <w:gridCol w:w="1503"/>
        <w:gridCol w:w="1503"/>
      </w:tblGrid>
      <w:tr w:rsidR="005766FD" w:rsidRPr="000740D6" w14:paraId="315E0162" w14:textId="77777777" w:rsidTr="003C0147">
        <w:tc>
          <w:tcPr>
            <w:tcW w:w="1502" w:type="dxa"/>
            <w:shd w:val="clear" w:color="auto" w:fill="B4C6E7" w:themeFill="accent1" w:themeFillTint="66"/>
          </w:tcPr>
          <w:p w14:paraId="3CC5B2AC" w14:textId="5E51FB46" w:rsidR="005766FD" w:rsidRPr="00A042EF" w:rsidRDefault="005766FD" w:rsidP="005766FD">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Краљево</w:t>
            </w:r>
          </w:p>
        </w:tc>
        <w:tc>
          <w:tcPr>
            <w:tcW w:w="1502" w:type="dxa"/>
            <w:shd w:val="clear" w:color="auto" w:fill="B4C6E7" w:themeFill="accent1" w:themeFillTint="66"/>
          </w:tcPr>
          <w:p w14:paraId="07643379" w14:textId="47EB9FE7" w:rsidR="005766FD" w:rsidRPr="00A042EF" w:rsidRDefault="005766FD" w:rsidP="005766FD">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Крушевац</w:t>
            </w:r>
          </w:p>
        </w:tc>
        <w:tc>
          <w:tcPr>
            <w:tcW w:w="1503" w:type="dxa"/>
            <w:shd w:val="clear" w:color="auto" w:fill="B4C6E7" w:themeFill="accent1" w:themeFillTint="66"/>
          </w:tcPr>
          <w:p w14:paraId="2A176B45" w14:textId="16FE98EC" w:rsidR="005766FD" w:rsidRPr="00A042EF" w:rsidRDefault="005766FD" w:rsidP="005766FD">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Шабац</w:t>
            </w:r>
          </w:p>
        </w:tc>
        <w:tc>
          <w:tcPr>
            <w:tcW w:w="1503" w:type="dxa"/>
            <w:shd w:val="clear" w:color="auto" w:fill="B4C6E7" w:themeFill="accent1" w:themeFillTint="66"/>
          </w:tcPr>
          <w:p w14:paraId="5F7B0663" w14:textId="0E44BF38" w:rsidR="005766FD" w:rsidRPr="00A042EF" w:rsidRDefault="005766FD" w:rsidP="005766FD">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Крупањ</w:t>
            </w:r>
          </w:p>
        </w:tc>
        <w:tc>
          <w:tcPr>
            <w:tcW w:w="1503" w:type="dxa"/>
            <w:shd w:val="clear" w:color="auto" w:fill="B4C6E7" w:themeFill="accent1" w:themeFillTint="66"/>
          </w:tcPr>
          <w:p w14:paraId="0DB0F962" w14:textId="0895E377" w:rsidR="005766FD" w:rsidRPr="00A042EF" w:rsidRDefault="005766FD" w:rsidP="005766FD">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Сурдулица</w:t>
            </w:r>
          </w:p>
        </w:tc>
        <w:tc>
          <w:tcPr>
            <w:tcW w:w="1503" w:type="dxa"/>
            <w:shd w:val="clear" w:color="auto" w:fill="B4C6E7" w:themeFill="accent1" w:themeFillTint="66"/>
          </w:tcPr>
          <w:p w14:paraId="595BC9EA" w14:textId="41F785F1" w:rsidR="005766FD" w:rsidRPr="00A042EF" w:rsidRDefault="005766FD" w:rsidP="005766FD">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Гаџин Хан</w:t>
            </w:r>
          </w:p>
        </w:tc>
      </w:tr>
      <w:tr w:rsidR="00994CCA" w:rsidRPr="000740D6" w14:paraId="376A08C9" w14:textId="77777777" w:rsidTr="005C1A1B">
        <w:trPr>
          <w:trHeight w:val="277"/>
        </w:trPr>
        <w:tc>
          <w:tcPr>
            <w:tcW w:w="1502" w:type="dxa"/>
          </w:tcPr>
          <w:p w14:paraId="7E67CB3D" w14:textId="0BBE2625" w:rsidR="00994CCA" w:rsidRPr="00A042EF" w:rsidRDefault="005C1A1B" w:rsidP="003C0147">
            <w:pPr>
              <w:pStyle w:val="ListParagraph"/>
              <w:ind w:left="0"/>
              <w:contextualSpacing w:val="0"/>
              <w:jc w:val="center"/>
              <w:rPr>
                <w:rFonts w:ascii="Tahoma" w:hAnsi="Tahoma" w:cs="Tahoma"/>
                <w:i/>
                <w:iCs/>
                <w:sz w:val="18"/>
                <w:szCs w:val="18"/>
                <w:lang w:val="sr-Cyrl-RS"/>
              </w:rPr>
            </w:pPr>
            <w:r>
              <w:rPr>
                <w:rFonts w:ascii="Tahoma" w:hAnsi="Tahoma" w:cs="Tahoma"/>
                <w:i/>
                <w:iCs/>
                <w:sz w:val="18"/>
                <w:szCs w:val="18"/>
                <w:lang w:val="sr-Cyrl-RS"/>
              </w:rPr>
              <w:t>ПП</w:t>
            </w:r>
            <w:r w:rsidR="00624E5A">
              <w:rPr>
                <w:rFonts w:ascii="Tahoma" w:hAnsi="Tahoma" w:cs="Tahoma"/>
                <w:i/>
                <w:iCs/>
                <w:sz w:val="18"/>
                <w:szCs w:val="18"/>
                <w:lang w:val="sr-Cyrl-RS"/>
              </w:rPr>
              <w:t>Г</w:t>
            </w:r>
            <w:r>
              <w:rPr>
                <w:rFonts w:ascii="Tahoma" w:hAnsi="Tahoma" w:cs="Tahoma"/>
                <w:i/>
                <w:iCs/>
                <w:sz w:val="18"/>
                <w:szCs w:val="18"/>
                <w:lang w:val="sr-Cyrl-RS"/>
              </w:rPr>
              <w:t xml:space="preserve"> – 201</w:t>
            </w:r>
            <w:r w:rsidR="00624E5A">
              <w:rPr>
                <w:rFonts w:ascii="Tahoma" w:hAnsi="Tahoma" w:cs="Tahoma"/>
                <w:i/>
                <w:iCs/>
                <w:sz w:val="18"/>
                <w:szCs w:val="18"/>
                <w:lang w:val="sr-Cyrl-RS"/>
              </w:rPr>
              <w:t>1</w:t>
            </w:r>
            <w:r>
              <w:rPr>
                <w:rFonts w:ascii="Tahoma" w:hAnsi="Tahoma" w:cs="Tahoma"/>
                <w:i/>
                <w:iCs/>
                <w:sz w:val="18"/>
                <w:szCs w:val="18"/>
                <w:lang w:val="sr-Cyrl-RS"/>
              </w:rPr>
              <w:t>.</w:t>
            </w:r>
          </w:p>
        </w:tc>
        <w:tc>
          <w:tcPr>
            <w:tcW w:w="1502" w:type="dxa"/>
            <w:vAlign w:val="center"/>
          </w:tcPr>
          <w:p w14:paraId="6EECDDAA" w14:textId="2334FA2F" w:rsidR="00994CCA" w:rsidRPr="00A042EF" w:rsidRDefault="0047139B" w:rsidP="003C0147">
            <w:pPr>
              <w:pStyle w:val="ListParagraph"/>
              <w:ind w:left="0"/>
              <w:contextualSpacing w:val="0"/>
              <w:jc w:val="center"/>
              <w:rPr>
                <w:rFonts w:ascii="Tahoma" w:hAnsi="Tahoma" w:cs="Tahoma"/>
                <w:i/>
                <w:iCs/>
                <w:sz w:val="18"/>
                <w:szCs w:val="18"/>
                <w:lang w:val="sr-Cyrl-RS"/>
              </w:rPr>
            </w:pPr>
            <w:r>
              <w:rPr>
                <w:rFonts w:ascii="Tahoma" w:hAnsi="Tahoma" w:cs="Tahoma"/>
                <w:i/>
                <w:iCs/>
                <w:sz w:val="18"/>
                <w:szCs w:val="18"/>
                <w:lang w:val="sr-Cyrl-RS"/>
              </w:rPr>
              <w:t>ПП</w:t>
            </w:r>
            <w:r w:rsidR="00624E5A">
              <w:rPr>
                <w:rFonts w:ascii="Tahoma" w:hAnsi="Tahoma" w:cs="Tahoma"/>
                <w:i/>
                <w:iCs/>
                <w:sz w:val="18"/>
                <w:szCs w:val="18"/>
                <w:lang w:val="sr-Cyrl-RS"/>
              </w:rPr>
              <w:t>Г</w:t>
            </w:r>
            <w:r>
              <w:rPr>
                <w:rFonts w:ascii="Tahoma" w:hAnsi="Tahoma" w:cs="Tahoma"/>
                <w:i/>
                <w:iCs/>
                <w:sz w:val="18"/>
                <w:szCs w:val="18"/>
                <w:lang w:val="sr-Cyrl-RS"/>
              </w:rPr>
              <w:t xml:space="preserve"> - 201</w:t>
            </w:r>
            <w:r w:rsidR="00624E5A">
              <w:rPr>
                <w:rFonts w:ascii="Tahoma" w:hAnsi="Tahoma" w:cs="Tahoma"/>
                <w:i/>
                <w:iCs/>
                <w:sz w:val="18"/>
                <w:szCs w:val="18"/>
                <w:lang w:val="sr-Latn-RS"/>
              </w:rPr>
              <w:t>1</w:t>
            </w:r>
            <w:r>
              <w:rPr>
                <w:rFonts w:ascii="Tahoma" w:hAnsi="Tahoma" w:cs="Tahoma"/>
                <w:i/>
                <w:iCs/>
                <w:sz w:val="18"/>
                <w:szCs w:val="18"/>
                <w:lang w:val="sr-Cyrl-RS"/>
              </w:rPr>
              <w:t>.</w:t>
            </w:r>
          </w:p>
        </w:tc>
        <w:tc>
          <w:tcPr>
            <w:tcW w:w="1503" w:type="dxa"/>
            <w:vAlign w:val="center"/>
          </w:tcPr>
          <w:p w14:paraId="1000C25D" w14:textId="240B5F37" w:rsidR="00994CCA" w:rsidRPr="00A042EF" w:rsidRDefault="0047139B" w:rsidP="003C0147">
            <w:pPr>
              <w:pStyle w:val="ListParagraph"/>
              <w:ind w:left="0"/>
              <w:contextualSpacing w:val="0"/>
              <w:jc w:val="center"/>
              <w:rPr>
                <w:rFonts w:ascii="Tahoma" w:hAnsi="Tahoma" w:cs="Tahoma"/>
                <w:i/>
                <w:iCs/>
                <w:sz w:val="18"/>
                <w:szCs w:val="18"/>
                <w:lang w:val="sr-Cyrl-RS"/>
              </w:rPr>
            </w:pPr>
            <w:r>
              <w:rPr>
                <w:rFonts w:ascii="Tahoma" w:hAnsi="Tahoma" w:cs="Tahoma"/>
                <w:i/>
                <w:iCs/>
                <w:sz w:val="18"/>
                <w:szCs w:val="18"/>
                <w:lang w:val="sr-Cyrl-RS"/>
              </w:rPr>
              <w:t>ПП</w:t>
            </w:r>
            <w:r w:rsidR="00624E5A">
              <w:rPr>
                <w:rFonts w:ascii="Tahoma" w:hAnsi="Tahoma" w:cs="Tahoma"/>
                <w:i/>
                <w:iCs/>
                <w:sz w:val="18"/>
                <w:szCs w:val="18"/>
                <w:lang w:val="sr-Cyrl-RS"/>
              </w:rPr>
              <w:t>Г</w:t>
            </w:r>
            <w:r>
              <w:rPr>
                <w:rFonts w:ascii="Tahoma" w:hAnsi="Tahoma" w:cs="Tahoma"/>
                <w:i/>
                <w:iCs/>
                <w:sz w:val="18"/>
                <w:szCs w:val="18"/>
                <w:lang w:val="sr-Cyrl-RS"/>
              </w:rPr>
              <w:t xml:space="preserve"> – 201</w:t>
            </w:r>
            <w:r w:rsidR="00624E5A">
              <w:rPr>
                <w:rFonts w:ascii="Tahoma" w:hAnsi="Tahoma" w:cs="Tahoma"/>
                <w:i/>
                <w:iCs/>
                <w:sz w:val="18"/>
                <w:szCs w:val="18"/>
                <w:lang w:val="sr-Latn-RS"/>
              </w:rPr>
              <w:t>2</w:t>
            </w:r>
            <w:r>
              <w:rPr>
                <w:rFonts w:ascii="Tahoma" w:hAnsi="Tahoma" w:cs="Tahoma"/>
                <w:i/>
                <w:iCs/>
                <w:sz w:val="18"/>
                <w:szCs w:val="18"/>
                <w:lang w:val="sr-Cyrl-RS"/>
              </w:rPr>
              <w:t>.</w:t>
            </w:r>
          </w:p>
        </w:tc>
        <w:tc>
          <w:tcPr>
            <w:tcW w:w="1503" w:type="dxa"/>
            <w:vAlign w:val="center"/>
          </w:tcPr>
          <w:p w14:paraId="082D2A27" w14:textId="7CAACB2E" w:rsidR="00994CCA" w:rsidRPr="00A042EF" w:rsidRDefault="0037062C" w:rsidP="003C0147">
            <w:pPr>
              <w:pStyle w:val="ListParagraph"/>
              <w:ind w:left="0"/>
              <w:contextualSpacing w:val="0"/>
              <w:jc w:val="center"/>
              <w:rPr>
                <w:rFonts w:ascii="Tahoma" w:hAnsi="Tahoma" w:cs="Tahoma"/>
                <w:i/>
                <w:iCs/>
                <w:sz w:val="18"/>
                <w:szCs w:val="18"/>
                <w:lang w:val="sr-Cyrl-RS"/>
              </w:rPr>
            </w:pPr>
            <w:r>
              <w:rPr>
                <w:rFonts w:ascii="Tahoma" w:hAnsi="Tahoma" w:cs="Tahoma"/>
                <w:i/>
                <w:iCs/>
                <w:sz w:val="18"/>
                <w:szCs w:val="18"/>
                <w:lang w:val="sr-Cyrl-RS"/>
              </w:rPr>
              <w:t>ППО – 20</w:t>
            </w:r>
            <w:r w:rsidR="002749F7">
              <w:rPr>
                <w:rFonts w:ascii="Tahoma" w:hAnsi="Tahoma" w:cs="Tahoma"/>
                <w:i/>
                <w:iCs/>
                <w:sz w:val="18"/>
                <w:szCs w:val="18"/>
                <w:lang w:val="sr-Latn-RS"/>
              </w:rPr>
              <w:t>1</w:t>
            </w:r>
            <w:r>
              <w:rPr>
                <w:rFonts w:ascii="Tahoma" w:hAnsi="Tahoma" w:cs="Tahoma"/>
                <w:i/>
                <w:iCs/>
                <w:sz w:val="18"/>
                <w:szCs w:val="18"/>
                <w:lang w:val="sr-Cyrl-RS"/>
              </w:rPr>
              <w:t>1.</w:t>
            </w:r>
          </w:p>
        </w:tc>
        <w:tc>
          <w:tcPr>
            <w:tcW w:w="1503" w:type="dxa"/>
          </w:tcPr>
          <w:p w14:paraId="47B6CEC4" w14:textId="225F74A7" w:rsidR="00994CCA" w:rsidRPr="00493AB9" w:rsidRDefault="0037062C" w:rsidP="003C0147">
            <w:pPr>
              <w:pStyle w:val="ListParagraph"/>
              <w:ind w:left="0"/>
              <w:contextualSpacing w:val="0"/>
              <w:jc w:val="center"/>
              <w:rPr>
                <w:rFonts w:ascii="Tahoma" w:hAnsi="Tahoma" w:cs="Tahoma"/>
                <w:i/>
                <w:iCs/>
                <w:sz w:val="18"/>
                <w:szCs w:val="18"/>
                <w:lang w:val="sr-Cyrl-RS"/>
              </w:rPr>
            </w:pPr>
            <w:r w:rsidRPr="00493AB9">
              <w:rPr>
                <w:rFonts w:ascii="Tahoma" w:hAnsi="Tahoma" w:cs="Tahoma"/>
                <w:i/>
                <w:iCs/>
                <w:sz w:val="18"/>
                <w:szCs w:val="18"/>
                <w:lang w:val="sr-Cyrl-RS"/>
              </w:rPr>
              <w:t>ППО - 201</w:t>
            </w:r>
            <w:r w:rsidR="002749F7" w:rsidRPr="00493AB9">
              <w:rPr>
                <w:rFonts w:ascii="Tahoma" w:hAnsi="Tahoma" w:cs="Tahoma"/>
                <w:i/>
                <w:iCs/>
                <w:sz w:val="18"/>
                <w:szCs w:val="18"/>
                <w:lang w:val="sr-Latn-RS"/>
              </w:rPr>
              <w:t>2</w:t>
            </w:r>
            <w:r w:rsidRPr="00493AB9">
              <w:rPr>
                <w:rFonts w:ascii="Tahoma" w:hAnsi="Tahoma" w:cs="Tahoma"/>
                <w:i/>
                <w:iCs/>
                <w:sz w:val="18"/>
                <w:szCs w:val="18"/>
                <w:lang w:val="sr-Cyrl-RS"/>
              </w:rPr>
              <w:t>.</w:t>
            </w:r>
          </w:p>
        </w:tc>
        <w:tc>
          <w:tcPr>
            <w:tcW w:w="1503" w:type="dxa"/>
          </w:tcPr>
          <w:p w14:paraId="4B2722AC" w14:textId="00D4DD7B" w:rsidR="00994CCA" w:rsidRPr="00493AB9" w:rsidRDefault="0037062C" w:rsidP="003C0147">
            <w:pPr>
              <w:pStyle w:val="ListParagraph"/>
              <w:ind w:left="0"/>
              <w:contextualSpacing w:val="0"/>
              <w:jc w:val="center"/>
              <w:rPr>
                <w:rFonts w:ascii="Tahoma" w:hAnsi="Tahoma" w:cs="Tahoma"/>
                <w:i/>
                <w:iCs/>
                <w:sz w:val="18"/>
                <w:szCs w:val="18"/>
                <w:lang w:val="sr-Cyrl-RS"/>
              </w:rPr>
            </w:pPr>
            <w:r w:rsidRPr="00493AB9">
              <w:rPr>
                <w:rFonts w:ascii="Tahoma" w:hAnsi="Tahoma" w:cs="Tahoma"/>
                <w:i/>
                <w:iCs/>
                <w:sz w:val="18"/>
                <w:szCs w:val="18"/>
                <w:lang w:val="sr-Cyrl-RS"/>
              </w:rPr>
              <w:t>ППО – 201</w:t>
            </w:r>
            <w:r w:rsidR="002749F7" w:rsidRPr="00493AB9">
              <w:rPr>
                <w:rFonts w:ascii="Tahoma" w:hAnsi="Tahoma" w:cs="Tahoma"/>
                <w:i/>
                <w:iCs/>
                <w:sz w:val="18"/>
                <w:szCs w:val="18"/>
                <w:lang w:val="sr-Latn-RS"/>
              </w:rPr>
              <w:t>2</w:t>
            </w:r>
            <w:r w:rsidRPr="00493AB9">
              <w:rPr>
                <w:rFonts w:ascii="Tahoma" w:hAnsi="Tahoma" w:cs="Tahoma"/>
                <w:i/>
                <w:iCs/>
                <w:sz w:val="18"/>
                <w:szCs w:val="18"/>
                <w:lang w:val="sr-Cyrl-RS"/>
              </w:rPr>
              <w:t>.</w:t>
            </w:r>
          </w:p>
        </w:tc>
      </w:tr>
      <w:tr w:rsidR="005C1A1B" w:rsidRPr="000740D6" w14:paraId="4D56174D" w14:textId="77777777" w:rsidTr="005C1A1B">
        <w:trPr>
          <w:trHeight w:val="277"/>
        </w:trPr>
        <w:tc>
          <w:tcPr>
            <w:tcW w:w="1502" w:type="dxa"/>
          </w:tcPr>
          <w:p w14:paraId="629D7948" w14:textId="38D039A2" w:rsidR="005C1A1B" w:rsidRPr="00A042EF" w:rsidRDefault="005C1A1B" w:rsidP="003C0147">
            <w:pPr>
              <w:pStyle w:val="ListParagraph"/>
              <w:ind w:left="0"/>
              <w:contextualSpacing w:val="0"/>
              <w:jc w:val="center"/>
              <w:rPr>
                <w:rFonts w:ascii="Tahoma" w:hAnsi="Tahoma" w:cs="Tahoma"/>
                <w:i/>
                <w:iCs/>
                <w:sz w:val="18"/>
                <w:szCs w:val="18"/>
                <w:lang w:val="sr-Cyrl-RS"/>
              </w:rPr>
            </w:pPr>
            <w:r>
              <w:rPr>
                <w:rFonts w:ascii="Tahoma" w:hAnsi="Tahoma" w:cs="Tahoma"/>
                <w:i/>
                <w:iCs/>
                <w:sz w:val="18"/>
                <w:szCs w:val="18"/>
                <w:lang w:val="sr-Cyrl-RS"/>
              </w:rPr>
              <w:t>ГУП – 2013.</w:t>
            </w:r>
          </w:p>
        </w:tc>
        <w:tc>
          <w:tcPr>
            <w:tcW w:w="1502" w:type="dxa"/>
            <w:vAlign w:val="center"/>
          </w:tcPr>
          <w:p w14:paraId="4E42B8C4" w14:textId="6E72BADC" w:rsidR="005C1A1B" w:rsidRPr="00A042EF" w:rsidRDefault="0047139B" w:rsidP="003C0147">
            <w:pPr>
              <w:pStyle w:val="ListParagraph"/>
              <w:ind w:left="0"/>
              <w:contextualSpacing w:val="0"/>
              <w:jc w:val="center"/>
              <w:rPr>
                <w:rFonts w:ascii="Tahoma" w:hAnsi="Tahoma" w:cs="Tahoma"/>
                <w:i/>
                <w:iCs/>
                <w:sz w:val="18"/>
                <w:szCs w:val="18"/>
                <w:lang w:val="sr-Cyrl-RS"/>
              </w:rPr>
            </w:pPr>
            <w:r>
              <w:rPr>
                <w:rFonts w:ascii="Tahoma" w:hAnsi="Tahoma" w:cs="Tahoma"/>
                <w:i/>
                <w:iCs/>
                <w:sz w:val="18"/>
                <w:szCs w:val="18"/>
                <w:lang w:val="sr-Cyrl-RS"/>
              </w:rPr>
              <w:t>ГУП – 201</w:t>
            </w:r>
            <w:r w:rsidR="00624E5A">
              <w:rPr>
                <w:rFonts w:ascii="Tahoma" w:hAnsi="Tahoma" w:cs="Tahoma"/>
                <w:i/>
                <w:iCs/>
                <w:sz w:val="18"/>
                <w:szCs w:val="18"/>
                <w:lang w:val="sr-Latn-RS"/>
              </w:rPr>
              <w:t>5</w:t>
            </w:r>
            <w:r>
              <w:rPr>
                <w:rFonts w:ascii="Tahoma" w:hAnsi="Tahoma" w:cs="Tahoma"/>
                <w:i/>
                <w:iCs/>
                <w:sz w:val="18"/>
                <w:szCs w:val="18"/>
                <w:lang w:val="sr-Cyrl-RS"/>
              </w:rPr>
              <w:t>.</w:t>
            </w:r>
          </w:p>
        </w:tc>
        <w:tc>
          <w:tcPr>
            <w:tcW w:w="1503" w:type="dxa"/>
            <w:vAlign w:val="center"/>
          </w:tcPr>
          <w:p w14:paraId="70B70979" w14:textId="0F783A7E" w:rsidR="005C1A1B" w:rsidRPr="00A042EF" w:rsidRDefault="0047139B" w:rsidP="003C0147">
            <w:pPr>
              <w:pStyle w:val="ListParagraph"/>
              <w:ind w:left="0"/>
              <w:contextualSpacing w:val="0"/>
              <w:jc w:val="center"/>
              <w:rPr>
                <w:rFonts w:ascii="Tahoma" w:hAnsi="Tahoma" w:cs="Tahoma"/>
                <w:i/>
                <w:iCs/>
                <w:sz w:val="18"/>
                <w:szCs w:val="18"/>
                <w:lang w:val="sr-Cyrl-RS"/>
              </w:rPr>
            </w:pPr>
            <w:r>
              <w:rPr>
                <w:rFonts w:ascii="Tahoma" w:hAnsi="Tahoma" w:cs="Tahoma"/>
                <w:i/>
                <w:iCs/>
                <w:sz w:val="18"/>
                <w:szCs w:val="18"/>
                <w:lang w:val="sr-Cyrl-RS"/>
              </w:rPr>
              <w:t>ПГР – 201</w:t>
            </w:r>
            <w:r w:rsidR="002749F7">
              <w:rPr>
                <w:rFonts w:ascii="Tahoma" w:hAnsi="Tahoma" w:cs="Tahoma"/>
                <w:i/>
                <w:iCs/>
                <w:sz w:val="18"/>
                <w:szCs w:val="18"/>
                <w:lang w:val="sr-Latn-RS"/>
              </w:rPr>
              <w:t>5</w:t>
            </w:r>
            <w:r>
              <w:rPr>
                <w:rFonts w:ascii="Tahoma" w:hAnsi="Tahoma" w:cs="Tahoma"/>
                <w:i/>
                <w:iCs/>
                <w:sz w:val="18"/>
                <w:szCs w:val="18"/>
                <w:lang w:val="sr-Cyrl-RS"/>
              </w:rPr>
              <w:t>.</w:t>
            </w:r>
          </w:p>
        </w:tc>
        <w:tc>
          <w:tcPr>
            <w:tcW w:w="1503" w:type="dxa"/>
            <w:vAlign w:val="center"/>
          </w:tcPr>
          <w:p w14:paraId="38F351BB" w14:textId="74100599" w:rsidR="005C1A1B" w:rsidRPr="00A042EF" w:rsidRDefault="0037062C" w:rsidP="003C0147">
            <w:pPr>
              <w:pStyle w:val="ListParagraph"/>
              <w:ind w:left="0"/>
              <w:contextualSpacing w:val="0"/>
              <w:jc w:val="center"/>
              <w:rPr>
                <w:rFonts w:ascii="Tahoma" w:hAnsi="Tahoma" w:cs="Tahoma"/>
                <w:i/>
                <w:iCs/>
                <w:sz w:val="18"/>
                <w:szCs w:val="18"/>
                <w:lang w:val="sr-Cyrl-RS"/>
              </w:rPr>
            </w:pPr>
            <w:r>
              <w:rPr>
                <w:rFonts w:ascii="Tahoma" w:hAnsi="Tahoma" w:cs="Tahoma"/>
                <w:i/>
                <w:iCs/>
                <w:sz w:val="18"/>
                <w:szCs w:val="18"/>
                <w:lang w:val="sr-Cyrl-RS"/>
              </w:rPr>
              <w:t>ПГР - 20</w:t>
            </w:r>
            <w:r w:rsidR="002749F7">
              <w:rPr>
                <w:rFonts w:ascii="Tahoma" w:hAnsi="Tahoma" w:cs="Tahoma"/>
                <w:i/>
                <w:iCs/>
                <w:sz w:val="18"/>
                <w:szCs w:val="18"/>
                <w:lang w:val="sr-Latn-RS"/>
              </w:rPr>
              <w:t>10</w:t>
            </w:r>
            <w:r>
              <w:rPr>
                <w:rFonts w:ascii="Tahoma" w:hAnsi="Tahoma" w:cs="Tahoma"/>
                <w:i/>
                <w:iCs/>
                <w:sz w:val="18"/>
                <w:szCs w:val="18"/>
                <w:lang w:val="sr-Cyrl-RS"/>
              </w:rPr>
              <w:t>.</w:t>
            </w:r>
          </w:p>
        </w:tc>
        <w:tc>
          <w:tcPr>
            <w:tcW w:w="1503" w:type="dxa"/>
          </w:tcPr>
          <w:p w14:paraId="699346A0" w14:textId="76695731" w:rsidR="005C1A1B" w:rsidRPr="00493AB9" w:rsidRDefault="0037062C" w:rsidP="003C0147">
            <w:pPr>
              <w:pStyle w:val="ListParagraph"/>
              <w:ind w:left="0"/>
              <w:contextualSpacing w:val="0"/>
              <w:jc w:val="center"/>
              <w:rPr>
                <w:rFonts w:ascii="Tahoma" w:hAnsi="Tahoma" w:cs="Tahoma"/>
                <w:i/>
                <w:iCs/>
                <w:sz w:val="18"/>
                <w:szCs w:val="18"/>
                <w:lang w:val="sr-Cyrl-RS"/>
              </w:rPr>
            </w:pPr>
            <w:r w:rsidRPr="00493AB9">
              <w:rPr>
                <w:rFonts w:ascii="Tahoma" w:hAnsi="Tahoma" w:cs="Tahoma"/>
                <w:i/>
                <w:iCs/>
                <w:sz w:val="18"/>
                <w:szCs w:val="18"/>
                <w:lang w:val="sr-Cyrl-RS"/>
              </w:rPr>
              <w:t>ПГР - 20</w:t>
            </w:r>
            <w:r w:rsidR="00493AB9" w:rsidRPr="00493AB9">
              <w:rPr>
                <w:rFonts w:ascii="Tahoma" w:hAnsi="Tahoma" w:cs="Tahoma"/>
                <w:i/>
                <w:iCs/>
                <w:sz w:val="18"/>
                <w:szCs w:val="18"/>
                <w:lang w:val="sr-Latn-RS"/>
              </w:rPr>
              <w:t>12</w:t>
            </w:r>
            <w:r w:rsidRPr="00493AB9">
              <w:rPr>
                <w:rFonts w:ascii="Tahoma" w:hAnsi="Tahoma" w:cs="Tahoma"/>
                <w:i/>
                <w:iCs/>
                <w:sz w:val="18"/>
                <w:szCs w:val="18"/>
                <w:lang w:val="sr-Cyrl-RS"/>
              </w:rPr>
              <w:t>.</w:t>
            </w:r>
          </w:p>
        </w:tc>
        <w:tc>
          <w:tcPr>
            <w:tcW w:w="1503" w:type="dxa"/>
          </w:tcPr>
          <w:p w14:paraId="52096435" w14:textId="59D6DB46" w:rsidR="005C1A1B" w:rsidRPr="00493AB9" w:rsidRDefault="0037062C" w:rsidP="003C0147">
            <w:pPr>
              <w:pStyle w:val="ListParagraph"/>
              <w:ind w:left="0"/>
              <w:contextualSpacing w:val="0"/>
              <w:jc w:val="center"/>
              <w:rPr>
                <w:rFonts w:ascii="Tahoma" w:hAnsi="Tahoma" w:cs="Tahoma"/>
                <w:i/>
                <w:iCs/>
                <w:sz w:val="18"/>
                <w:szCs w:val="18"/>
                <w:lang w:val="sr-Cyrl-RS"/>
              </w:rPr>
            </w:pPr>
            <w:r w:rsidRPr="00493AB9">
              <w:rPr>
                <w:rFonts w:ascii="Tahoma" w:hAnsi="Tahoma" w:cs="Tahoma"/>
                <w:i/>
                <w:iCs/>
                <w:sz w:val="18"/>
                <w:szCs w:val="18"/>
                <w:lang w:val="sr-Cyrl-RS"/>
              </w:rPr>
              <w:t>ПГР – 20</w:t>
            </w:r>
            <w:r w:rsidR="002749F7" w:rsidRPr="00493AB9">
              <w:rPr>
                <w:rFonts w:ascii="Tahoma" w:hAnsi="Tahoma" w:cs="Tahoma"/>
                <w:i/>
                <w:iCs/>
                <w:sz w:val="18"/>
                <w:szCs w:val="18"/>
                <w:lang w:val="sr-Latn-RS"/>
              </w:rPr>
              <w:t>12</w:t>
            </w:r>
            <w:r w:rsidRPr="00493AB9">
              <w:rPr>
                <w:rFonts w:ascii="Tahoma" w:hAnsi="Tahoma" w:cs="Tahoma"/>
                <w:i/>
                <w:iCs/>
                <w:sz w:val="18"/>
                <w:szCs w:val="18"/>
                <w:lang w:val="sr-Cyrl-RS"/>
              </w:rPr>
              <w:t>.</w:t>
            </w:r>
          </w:p>
        </w:tc>
      </w:tr>
    </w:tbl>
    <w:p w14:paraId="7D265717" w14:textId="2CA68EEF" w:rsidR="00994CCA" w:rsidRPr="00DD0EBD" w:rsidRDefault="00994CCA" w:rsidP="001F22BE">
      <w:pPr>
        <w:pStyle w:val="ListParagraph"/>
        <w:ind w:left="0"/>
        <w:contextualSpacing w:val="0"/>
        <w:jc w:val="both"/>
        <w:rPr>
          <w:rFonts w:ascii="Tahoma" w:hAnsi="Tahoma" w:cs="Tahoma"/>
          <w:sz w:val="2"/>
          <w:szCs w:val="2"/>
          <w:lang w:val="sr-Cyrl-RS"/>
        </w:rPr>
      </w:pPr>
    </w:p>
    <w:p w14:paraId="61668CB2" w14:textId="2122D2DE" w:rsidR="00F3262A" w:rsidRDefault="00493AB9" w:rsidP="001F22BE">
      <w:pPr>
        <w:pStyle w:val="ListParagraph"/>
        <w:ind w:left="0"/>
        <w:contextualSpacing w:val="0"/>
        <w:jc w:val="both"/>
        <w:rPr>
          <w:rFonts w:ascii="Tahoma" w:hAnsi="Tahoma" w:cs="Tahoma"/>
          <w:lang w:val="sr-Cyrl-RS"/>
        </w:rPr>
      </w:pPr>
      <w:r>
        <w:rPr>
          <w:rFonts w:ascii="Tahoma" w:hAnsi="Tahoma" w:cs="Tahoma"/>
          <w:lang w:val="sr-Cyrl-RS"/>
        </w:rPr>
        <w:t>Све</w:t>
      </w:r>
      <w:r w:rsidR="0037062C">
        <w:rPr>
          <w:rFonts w:ascii="Tahoma" w:hAnsi="Tahoma" w:cs="Tahoma"/>
          <w:lang w:val="sr-Cyrl-RS"/>
        </w:rPr>
        <w:t xml:space="preserve"> анализиран</w:t>
      </w:r>
      <w:r>
        <w:rPr>
          <w:rFonts w:ascii="Tahoma" w:hAnsi="Tahoma" w:cs="Tahoma"/>
          <w:lang w:val="sr-Cyrl-RS"/>
        </w:rPr>
        <w:t>е</w:t>
      </w:r>
      <w:r w:rsidR="0037062C">
        <w:rPr>
          <w:rFonts w:ascii="Tahoma" w:hAnsi="Tahoma" w:cs="Tahoma"/>
          <w:lang w:val="sr-Cyrl-RS"/>
        </w:rPr>
        <w:t xml:space="preserve"> ЈЛС </w:t>
      </w:r>
      <w:r>
        <w:rPr>
          <w:rFonts w:ascii="Tahoma" w:hAnsi="Tahoma" w:cs="Tahoma"/>
          <w:lang w:val="sr-Cyrl-RS"/>
        </w:rPr>
        <w:t xml:space="preserve">имају </w:t>
      </w:r>
      <w:r w:rsidR="00DD0EBD">
        <w:rPr>
          <w:rFonts w:ascii="Tahoma" w:hAnsi="Tahoma" w:cs="Tahoma"/>
          <w:lang w:val="sr-Cyrl-RS"/>
        </w:rPr>
        <w:t xml:space="preserve">просторни план који је израђен пре више од 10 година. Са друге стране кровни урбанистички планови за седишта ЈЛС су </w:t>
      </w:r>
      <w:r>
        <w:rPr>
          <w:rFonts w:ascii="Tahoma" w:hAnsi="Tahoma" w:cs="Tahoma"/>
          <w:lang w:val="sr-Cyrl-RS"/>
        </w:rPr>
        <w:t xml:space="preserve">мало </w:t>
      </w:r>
      <w:r w:rsidR="00DD0EBD">
        <w:rPr>
          <w:rFonts w:ascii="Tahoma" w:hAnsi="Tahoma" w:cs="Tahoma"/>
          <w:lang w:val="sr-Cyrl-RS"/>
        </w:rPr>
        <w:t xml:space="preserve">ажурнији </w:t>
      </w:r>
      <w:r>
        <w:rPr>
          <w:rFonts w:ascii="Tahoma" w:hAnsi="Tahoma" w:cs="Tahoma"/>
          <w:lang w:val="sr-Cyrl-RS"/>
        </w:rPr>
        <w:t>и то у Крушевцу и Шапцу где су ГУП односно ПГР израђени након 2015.године</w:t>
      </w:r>
      <w:r w:rsidR="00DD0EBD">
        <w:rPr>
          <w:rFonts w:ascii="Tahoma" w:hAnsi="Tahoma" w:cs="Tahoma"/>
          <w:lang w:val="sr-Cyrl-RS"/>
        </w:rPr>
        <w:t xml:space="preserve">. </w:t>
      </w:r>
      <w:r>
        <w:rPr>
          <w:rFonts w:ascii="Tahoma" w:hAnsi="Tahoma" w:cs="Tahoma"/>
          <w:lang w:val="sr-Cyrl-RS"/>
        </w:rPr>
        <w:t>М</w:t>
      </w:r>
      <w:r w:rsidR="00DD0EBD">
        <w:rPr>
          <w:rFonts w:ascii="Tahoma" w:hAnsi="Tahoma" w:cs="Tahoma"/>
          <w:lang w:val="sr-Cyrl-RS"/>
        </w:rPr>
        <w:t xml:space="preserve">оже се констатовати да су </w:t>
      </w:r>
      <w:r>
        <w:rPr>
          <w:rFonts w:ascii="Tahoma" w:hAnsi="Tahoma" w:cs="Tahoma"/>
          <w:lang w:val="sr-Cyrl-RS"/>
        </w:rPr>
        <w:t>све ЈЛС</w:t>
      </w:r>
      <w:r w:rsidR="00DD0EBD">
        <w:rPr>
          <w:rFonts w:ascii="Tahoma" w:hAnsi="Tahoma" w:cs="Tahoma"/>
          <w:lang w:val="sr-Cyrl-RS"/>
        </w:rPr>
        <w:t xml:space="preserve"> покривен</w:t>
      </w:r>
      <w:r>
        <w:rPr>
          <w:rFonts w:ascii="Tahoma" w:hAnsi="Tahoma" w:cs="Tahoma"/>
          <w:lang w:val="sr-Cyrl-RS"/>
        </w:rPr>
        <w:t>е</w:t>
      </w:r>
      <w:r w:rsidR="00330FF7">
        <w:rPr>
          <w:rFonts w:ascii="Tahoma" w:hAnsi="Tahoma" w:cs="Tahoma"/>
          <w:lang w:val="sr-Cyrl-RS"/>
        </w:rPr>
        <w:t xml:space="preserve"> одговарајућом </w:t>
      </w:r>
      <w:r w:rsidR="00DD0EBD">
        <w:rPr>
          <w:rFonts w:ascii="Tahoma" w:hAnsi="Tahoma" w:cs="Tahoma"/>
          <w:lang w:val="sr-Cyrl-RS"/>
        </w:rPr>
        <w:t xml:space="preserve">планском документацијом. </w:t>
      </w:r>
      <w:r w:rsidR="002B3C9A">
        <w:rPr>
          <w:rFonts w:ascii="Tahoma" w:hAnsi="Tahoma" w:cs="Tahoma"/>
          <w:lang w:val="sr-Cyrl-RS"/>
        </w:rPr>
        <w:t xml:space="preserve">Имајући у виду да је </w:t>
      </w:r>
      <w:r w:rsidR="00A74EF4">
        <w:rPr>
          <w:rFonts w:ascii="Tahoma" w:hAnsi="Tahoma" w:cs="Tahoma"/>
          <w:lang w:val="sr-Cyrl-RS"/>
        </w:rPr>
        <w:t xml:space="preserve">нови </w:t>
      </w:r>
      <w:r w:rsidR="002B3C9A">
        <w:rPr>
          <w:rFonts w:ascii="Tahoma" w:hAnsi="Tahoma" w:cs="Tahoma"/>
          <w:lang w:val="sr-Cyrl-RS"/>
        </w:rPr>
        <w:t xml:space="preserve">ППРС у фази нацрта, као и да је попис становништва у Републици Србији </w:t>
      </w:r>
      <w:r w:rsidR="00330FF7">
        <w:rPr>
          <w:rFonts w:ascii="Tahoma" w:hAnsi="Tahoma" w:cs="Tahoma"/>
          <w:lang w:val="sr-Cyrl-RS"/>
        </w:rPr>
        <w:t>тренутно у току</w:t>
      </w:r>
      <w:r w:rsidR="002B3C9A">
        <w:rPr>
          <w:rFonts w:ascii="Tahoma" w:hAnsi="Tahoma" w:cs="Tahoma"/>
          <w:lang w:val="sr-Cyrl-RS"/>
        </w:rPr>
        <w:t xml:space="preserve">, </w:t>
      </w:r>
      <w:r w:rsidR="00DD0EBD">
        <w:rPr>
          <w:rFonts w:ascii="Tahoma" w:hAnsi="Tahoma" w:cs="Tahoma"/>
          <w:lang w:val="sr-Cyrl-RS"/>
        </w:rPr>
        <w:t xml:space="preserve">препорука је за </w:t>
      </w:r>
      <w:r w:rsidR="002B3C9A">
        <w:rPr>
          <w:rFonts w:ascii="Tahoma" w:hAnsi="Tahoma" w:cs="Tahoma"/>
          <w:lang w:val="sr-Cyrl-RS"/>
        </w:rPr>
        <w:t>локалн</w:t>
      </w:r>
      <w:r w:rsidR="00DD0EBD">
        <w:rPr>
          <w:rFonts w:ascii="Tahoma" w:hAnsi="Tahoma" w:cs="Tahoma"/>
          <w:lang w:val="sr-Cyrl-RS"/>
        </w:rPr>
        <w:t>е</w:t>
      </w:r>
      <w:r w:rsidR="002B3C9A">
        <w:rPr>
          <w:rFonts w:ascii="Tahoma" w:hAnsi="Tahoma" w:cs="Tahoma"/>
          <w:lang w:val="sr-Cyrl-RS"/>
        </w:rPr>
        <w:t xml:space="preserve"> самоуправ</w:t>
      </w:r>
      <w:r w:rsidR="00DD0EBD">
        <w:rPr>
          <w:rFonts w:ascii="Tahoma" w:hAnsi="Tahoma" w:cs="Tahoma"/>
          <w:lang w:val="sr-Cyrl-RS"/>
        </w:rPr>
        <w:t>е</w:t>
      </w:r>
      <w:r w:rsidR="002B3C9A">
        <w:rPr>
          <w:rFonts w:ascii="Tahoma" w:hAnsi="Tahoma" w:cs="Tahoma"/>
          <w:lang w:val="sr-Cyrl-RS"/>
        </w:rPr>
        <w:t xml:space="preserve"> </w:t>
      </w:r>
      <w:r w:rsidR="00DD0EBD">
        <w:rPr>
          <w:rFonts w:ascii="Tahoma" w:hAnsi="Tahoma" w:cs="Tahoma"/>
          <w:lang w:val="sr-Cyrl-RS"/>
        </w:rPr>
        <w:t>да</w:t>
      </w:r>
      <w:r w:rsidR="00324C20">
        <w:rPr>
          <w:rFonts w:ascii="Tahoma" w:hAnsi="Tahoma" w:cs="Tahoma"/>
          <w:lang w:val="sr-Cyrl-RS"/>
        </w:rPr>
        <w:t xml:space="preserve"> у наредном периоду приступ</w:t>
      </w:r>
      <w:r w:rsidR="00DD0EBD">
        <w:rPr>
          <w:rFonts w:ascii="Tahoma" w:hAnsi="Tahoma" w:cs="Tahoma"/>
          <w:lang w:val="sr-Cyrl-RS"/>
        </w:rPr>
        <w:t>е</w:t>
      </w:r>
      <w:r w:rsidR="00324C20">
        <w:rPr>
          <w:rFonts w:ascii="Tahoma" w:hAnsi="Tahoma" w:cs="Tahoma"/>
          <w:lang w:val="sr-Cyrl-RS"/>
        </w:rPr>
        <w:t xml:space="preserve"> усаглашавању својих кровних планских докумената са новим развојним плановима и информационом основом.</w:t>
      </w:r>
      <w:r w:rsidR="00E41B7C">
        <w:rPr>
          <w:rFonts w:ascii="Tahoma" w:hAnsi="Tahoma" w:cs="Tahoma"/>
          <w:lang w:val="sr-Cyrl-RS"/>
        </w:rPr>
        <w:t xml:space="preserve"> </w:t>
      </w:r>
    </w:p>
    <w:p w14:paraId="7DC6D255" w14:textId="05AD46A8" w:rsidR="00196D22" w:rsidRPr="008E1675" w:rsidRDefault="00F3262A" w:rsidP="00196D22">
      <w:pPr>
        <w:pStyle w:val="ListParagraph"/>
        <w:ind w:left="0"/>
        <w:contextualSpacing w:val="0"/>
        <w:jc w:val="both"/>
        <w:rPr>
          <w:rFonts w:ascii="Tahoma" w:hAnsi="Tahoma" w:cs="Tahoma"/>
          <w:b/>
          <w:bCs/>
          <w:lang w:val="sr-Cyrl-RS"/>
        </w:rPr>
      </w:pPr>
      <w:r w:rsidRPr="00F3262A">
        <w:rPr>
          <w:rFonts w:ascii="Tahoma" w:hAnsi="Tahoma" w:cs="Tahoma"/>
          <w:b/>
          <w:bCs/>
          <w:lang w:val="sr-Cyrl-RS"/>
        </w:rPr>
        <w:t>Закон о путевима</w:t>
      </w:r>
      <w:r>
        <w:rPr>
          <w:rStyle w:val="FootnoteReference"/>
          <w:rFonts w:ascii="Tahoma" w:hAnsi="Tahoma" w:cs="Tahoma"/>
          <w:b/>
          <w:bCs/>
          <w:lang w:val="sr-Cyrl-RS"/>
        </w:rPr>
        <w:footnoteReference w:id="4"/>
      </w:r>
      <w:r>
        <w:rPr>
          <w:rFonts w:ascii="Tahoma" w:hAnsi="Tahoma" w:cs="Tahoma"/>
          <w:b/>
          <w:bCs/>
          <w:lang w:val="sr-Cyrl-RS"/>
        </w:rPr>
        <w:t xml:space="preserve"> и Закон о безбедности </w:t>
      </w:r>
      <w:r w:rsidR="00DB72C3">
        <w:rPr>
          <w:rFonts w:ascii="Tahoma" w:hAnsi="Tahoma" w:cs="Tahoma"/>
          <w:b/>
          <w:bCs/>
          <w:lang w:val="sr-Cyrl-RS"/>
        </w:rPr>
        <w:t xml:space="preserve">саобраћаја </w:t>
      </w:r>
      <w:r>
        <w:rPr>
          <w:rFonts w:ascii="Tahoma" w:hAnsi="Tahoma" w:cs="Tahoma"/>
          <w:b/>
          <w:bCs/>
          <w:lang w:val="sr-Cyrl-RS"/>
        </w:rPr>
        <w:t>на путевима</w:t>
      </w:r>
      <w:r w:rsidR="00DB72C3">
        <w:rPr>
          <w:rStyle w:val="FootnoteReference"/>
          <w:rFonts w:ascii="Tahoma" w:hAnsi="Tahoma" w:cs="Tahoma"/>
          <w:b/>
          <w:bCs/>
          <w:lang w:val="sr-Cyrl-RS"/>
        </w:rPr>
        <w:footnoteReference w:id="5"/>
      </w:r>
      <w:r>
        <w:rPr>
          <w:rFonts w:ascii="Tahoma" w:hAnsi="Tahoma" w:cs="Tahoma"/>
          <w:b/>
          <w:bCs/>
          <w:lang w:val="sr-Cyrl-RS"/>
        </w:rPr>
        <w:t xml:space="preserve"> </w:t>
      </w:r>
      <w:r w:rsidRPr="00F3262A">
        <w:rPr>
          <w:rFonts w:ascii="Tahoma" w:hAnsi="Tahoma" w:cs="Tahoma"/>
          <w:b/>
          <w:bCs/>
          <w:lang w:val="sr-Cyrl-RS"/>
        </w:rPr>
        <w:t xml:space="preserve"> </w:t>
      </w:r>
      <w:r w:rsidR="00DB72C3">
        <w:rPr>
          <w:rFonts w:ascii="Tahoma" w:hAnsi="Tahoma" w:cs="Tahoma"/>
          <w:b/>
          <w:bCs/>
          <w:lang w:val="sr-Cyrl-RS"/>
        </w:rPr>
        <w:t>представљају нормативна акта на основу којих ЈЛС спроводе надлежности у области саобраћаја и управљања путном инфраструкт</w:t>
      </w:r>
      <w:r w:rsidR="00D80416">
        <w:rPr>
          <w:rFonts w:ascii="Tahoma" w:hAnsi="Tahoma" w:cs="Tahoma"/>
          <w:b/>
          <w:bCs/>
          <w:lang w:val="sr-Cyrl-RS"/>
        </w:rPr>
        <w:t xml:space="preserve">уром. </w:t>
      </w:r>
      <w:r w:rsidR="00196D22">
        <w:rPr>
          <w:rFonts w:ascii="Tahoma" w:hAnsi="Tahoma" w:cs="Tahoma"/>
          <w:lang w:val="sr-Cyrl-RS"/>
        </w:rPr>
        <w:t xml:space="preserve">Ни једна </w:t>
      </w:r>
      <w:r w:rsidR="008E1675">
        <w:rPr>
          <w:rFonts w:ascii="Tahoma" w:hAnsi="Tahoma" w:cs="Tahoma"/>
          <w:lang w:val="sr-Cyrl-RS"/>
        </w:rPr>
        <w:t xml:space="preserve">од анализираних </w:t>
      </w:r>
      <w:r w:rsidR="00196D22">
        <w:rPr>
          <w:rFonts w:ascii="Tahoma" w:hAnsi="Tahoma" w:cs="Tahoma"/>
          <w:lang w:val="sr-Cyrl-RS"/>
        </w:rPr>
        <w:t xml:space="preserve">ЈЛС нема специјализовану организациону јединицу за послове саобраћаја, већ се наведени послови обављају као део организационих послова других одсека/одељења. </w:t>
      </w:r>
      <w:r w:rsidR="00EB08FF">
        <w:rPr>
          <w:rFonts w:ascii="Tahoma" w:hAnsi="Tahoma" w:cs="Tahoma"/>
          <w:lang w:val="sr-Cyrl-RS"/>
        </w:rPr>
        <w:t xml:space="preserve">У свим ЈЛС основано је јавно предузеће чија је основна делатност управљање путном инфраструктуром а у Граду Шапцу постоји и посебно ЈП које обавља делатност </w:t>
      </w:r>
      <w:r w:rsidR="00196D22">
        <w:rPr>
          <w:rFonts w:ascii="Tahoma" w:hAnsi="Tahoma" w:cs="Tahoma"/>
          <w:lang w:val="sr-Cyrl-RS"/>
        </w:rPr>
        <w:t>организац</w:t>
      </w:r>
      <w:r w:rsidR="00EB08FF">
        <w:rPr>
          <w:rFonts w:ascii="Tahoma" w:hAnsi="Tahoma" w:cs="Tahoma"/>
          <w:lang w:val="sr-Cyrl-RS"/>
        </w:rPr>
        <w:t>ије</w:t>
      </w:r>
      <w:r w:rsidR="00196D22">
        <w:rPr>
          <w:rFonts w:ascii="Tahoma" w:hAnsi="Tahoma" w:cs="Tahoma"/>
          <w:lang w:val="sr-Cyrl-RS"/>
        </w:rPr>
        <w:t xml:space="preserve"> и наплате паркирања.</w:t>
      </w:r>
      <w:r w:rsidR="008E1675">
        <w:rPr>
          <w:rFonts w:ascii="Tahoma" w:hAnsi="Tahoma" w:cs="Tahoma"/>
          <w:lang w:val="sr-Cyrl-RS"/>
        </w:rPr>
        <w:t xml:space="preserve"> Све анализиране ЈЛС су установиле Савете за безбедност саобраћаја и имају </w:t>
      </w:r>
      <w:r w:rsidR="00B53965">
        <w:rPr>
          <w:rFonts w:ascii="Tahoma" w:hAnsi="Tahoma" w:cs="Tahoma"/>
          <w:lang w:val="sr-Cyrl-RS"/>
        </w:rPr>
        <w:t>С</w:t>
      </w:r>
      <w:r w:rsidR="008E1675">
        <w:rPr>
          <w:rFonts w:ascii="Tahoma" w:hAnsi="Tahoma" w:cs="Tahoma"/>
          <w:lang w:val="sr-Cyrl-RS"/>
        </w:rPr>
        <w:t>аобраћајну инспекцију као део инспекцијских служби ЈЛС.</w:t>
      </w:r>
    </w:p>
    <w:p w14:paraId="0A1FC587" w14:textId="709C9FA5" w:rsidR="00330FF7" w:rsidRPr="00A042EF" w:rsidRDefault="008E1675" w:rsidP="00330FF7">
      <w:pPr>
        <w:pStyle w:val="ListParagraph"/>
        <w:ind w:left="0"/>
        <w:contextualSpacing w:val="0"/>
        <w:jc w:val="center"/>
        <w:rPr>
          <w:rFonts w:ascii="Tahoma" w:hAnsi="Tahoma" w:cs="Tahoma"/>
          <w:color w:val="1F3864" w:themeColor="accent1" w:themeShade="80"/>
          <w:lang w:val="sr-Cyrl-RS"/>
        </w:rPr>
      </w:pPr>
      <w:r>
        <w:rPr>
          <w:rFonts w:ascii="Tahoma" w:hAnsi="Tahoma" w:cs="Tahoma"/>
          <w:color w:val="1F3864" w:themeColor="accent1" w:themeShade="80"/>
          <w:lang w:val="sr-Cyrl-RS"/>
        </w:rPr>
        <w:t>Т</w:t>
      </w:r>
      <w:r w:rsidR="00330FF7" w:rsidRPr="00A042EF">
        <w:rPr>
          <w:rFonts w:ascii="Tahoma" w:hAnsi="Tahoma" w:cs="Tahoma"/>
          <w:color w:val="1F3864" w:themeColor="accent1" w:themeShade="80"/>
          <w:lang w:val="sr-Cyrl-RS"/>
        </w:rPr>
        <w:t xml:space="preserve">абела </w:t>
      </w:r>
      <w:r w:rsidR="00330FF7">
        <w:rPr>
          <w:rFonts w:ascii="Tahoma" w:hAnsi="Tahoma" w:cs="Tahoma"/>
          <w:color w:val="1F3864" w:themeColor="accent1" w:themeShade="80"/>
          <w:lang w:val="sr-Cyrl-RS"/>
        </w:rPr>
        <w:t>4</w:t>
      </w:r>
      <w:r w:rsidR="00330FF7" w:rsidRPr="00A042EF">
        <w:rPr>
          <w:rFonts w:ascii="Tahoma" w:hAnsi="Tahoma" w:cs="Tahoma"/>
          <w:color w:val="1F3864" w:themeColor="accent1" w:themeShade="80"/>
          <w:lang w:val="sr-Cyrl-RS"/>
        </w:rPr>
        <w:t>: Преглед</w:t>
      </w:r>
      <w:r w:rsidR="00330FF7">
        <w:rPr>
          <w:rFonts w:ascii="Tahoma" w:hAnsi="Tahoma" w:cs="Tahoma"/>
          <w:color w:val="1F3864" w:themeColor="accent1" w:themeShade="80"/>
          <w:lang w:val="sr-Cyrl-RS"/>
        </w:rPr>
        <w:t xml:space="preserve"> ЈП-а </w:t>
      </w:r>
      <w:r w:rsidR="00330FF7" w:rsidRPr="00A042EF">
        <w:rPr>
          <w:rFonts w:ascii="Tahoma" w:hAnsi="Tahoma" w:cs="Tahoma"/>
          <w:color w:val="1F3864" w:themeColor="accent1" w:themeShade="80"/>
          <w:lang w:val="sr-Cyrl-RS"/>
        </w:rPr>
        <w:t xml:space="preserve">задужених за послове </w:t>
      </w:r>
      <w:r w:rsidR="00330FF7">
        <w:rPr>
          <w:rFonts w:ascii="Tahoma" w:hAnsi="Tahoma" w:cs="Tahoma"/>
          <w:color w:val="1F3864" w:themeColor="accent1" w:themeShade="80"/>
          <w:lang w:val="sr-Cyrl-RS"/>
        </w:rPr>
        <w:t>саобраћаја</w:t>
      </w:r>
      <w:r w:rsidR="00330FF7" w:rsidRPr="00A042EF">
        <w:rPr>
          <w:rFonts w:ascii="Tahoma" w:hAnsi="Tahoma" w:cs="Tahoma"/>
          <w:color w:val="1F3864" w:themeColor="accent1" w:themeShade="80"/>
          <w:lang w:val="sr-Cyrl-RS"/>
        </w:rPr>
        <w:t>:</w:t>
      </w:r>
    </w:p>
    <w:tbl>
      <w:tblPr>
        <w:tblStyle w:val="TableGrid"/>
        <w:tblW w:w="0" w:type="auto"/>
        <w:tblLook w:val="04A0" w:firstRow="1" w:lastRow="0" w:firstColumn="1" w:lastColumn="0" w:noHBand="0" w:noVBand="1"/>
      </w:tblPr>
      <w:tblGrid>
        <w:gridCol w:w="1448"/>
        <w:gridCol w:w="1485"/>
        <w:gridCol w:w="1654"/>
        <w:gridCol w:w="1487"/>
        <w:gridCol w:w="1473"/>
        <w:gridCol w:w="1469"/>
      </w:tblGrid>
      <w:tr w:rsidR="00266CA0" w:rsidRPr="000740D6" w14:paraId="33263334" w14:textId="77777777" w:rsidTr="003C0147">
        <w:tc>
          <w:tcPr>
            <w:tcW w:w="1502" w:type="dxa"/>
            <w:shd w:val="clear" w:color="auto" w:fill="B4C6E7" w:themeFill="accent1" w:themeFillTint="66"/>
          </w:tcPr>
          <w:p w14:paraId="7FE98715" w14:textId="091A7AAD" w:rsidR="00266CA0" w:rsidRPr="00A042EF" w:rsidRDefault="00266CA0" w:rsidP="00266CA0">
            <w:pPr>
              <w:pStyle w:val="ListParagraph"/>
              <w:ind w:left="0"/>
              <w:contextualSpacing w:val="0"/>
              <w:jc w:val="both"/>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Краљево</w:t>
            </w:r>
          </w:p>
        </w:tc>
        <w:tc>
          <w:tcPr>
            <w:tcW w:w="1502" w:type="dxa"/>
            <w:shd w:val="clear" w:color="auto" w:fill="B4C6E7" w:themeFill="accent1" w:themeFillTint="66"/>
          </w:tcPr>
          <w:p w14:paraId="3CF035ED" w14:textId="6C050897" w:rsidR="00266CA0" w:rsidRPr="00A042EF" w:rsidRDefault="00266CA0" w:rsidP="00266CA0">
            <w:pPr>
              <w:pStyle w:val="ListParagraph"/>
              <w:ind w:left="0"/>
              <w:contextualSpacing w:val="0"/>
              <w:jc w:val="both"/>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Крушевац</w:t>
            </w:r>
          </w:p>
        </w:tc>
        <w:tc>
          <w:tcPr>
            <w:tcW w:w="1503" w:type="dxa"/>
            <w:shd w:val="clear" w:color="auto" w:fill="B4C6E7" w:themeFill="accent1" w:themeFillTint="66"/>
          </w:tcPr>
          <w:p w14:paraId="6651A454" w14:textId="3BBFA471" w:rsidR="00266CA0" w:rsidRPr="00A042EF" w:rsidRDefault="00266CA0" w:rsidP="00266CA0">
            <w:pPr>
              <w:pStyle w:val="ListParagraph"/>
              <w:ind w:left="0"/>
              <w:contextualSpacing w:val="0"/>
              <w:jc w:val="both"/>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Шабац</w:t>
            </w:r>
          </w:p>
        </w:tc>
        <w:tc>
          <w:tcPr>
            <w:tcW w:w="1503" w:type="dxa"/>
            <w:shd w:val="clear" w:color="auto" w:fill="B4C6E7" w:themeFill="accent1" w:themeFillTint="66"/>
          </w:tcPr>
          <w:p w14:paraId="651A258C" w14:textId="20849C4A" w:rsidR="00266CA0" w:rsidRPr="00A042EF" w:rsidRDefault="00266CA0" w:rsidP="00266CA0">
            <w:pPr>
              <w:pStyle w:val="ListParagraph"/>
              <w:ind w:left="0"/>
              <w:contextualSpacing w:val="0"/>
              <w:jc w:val="both"/>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Крупањ</w:t>
            </w:r>
          </w:p>
        </w:tc>
        <w:tc>
          <w:tcPr>
            <w:tcW w:w="1503" w:type="dxa"/>
            <w:shd w:val="clear" w:color="auto" w:fill="B4C6E7" w:themeFill="accent1" w:themeFillTint="66"/>
          </w:tcPr>
          <w:p w14:paraId="371F4F71" w14:textId="50753D08" w:rsidR="00266CA0" w:rsidRPr="00A042EF" w:rsidRDefault="00266CA0" w:rsidP="00266CA0">
            <w:pPr>
              <w:pStyle w:val="ListParagraph"/>
              <w:ind w:left="0"/>
              <w:contextualSpacing w:val="0"/>
              <w:jc w:val="both"/>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Сурдулица</w:t>
            </w:r>
          </w:p>
        </w:tc>
        <w:tc>
          <w:tcPr>
            <w:tcW w:w="1503" w:type="dxa"/>
            <w:shd w:val="clear" w:color="auto" w:fill="B4C6E7" w:themeFill="accent1" w:themeFillTint="66"/>
          </w:tcPr>
          <w:p w14:paraId="473764E3" w14:textId="40476766" w:rsidR="00266CA0" w:rsidRPr="00A042EF" w:rsidRDefault="00266CA0" w:rsidP="00266CA0">
            <w:pPr>
              <w:pStyle w:val="ListParagraph"/>
              <w:ind w:left="0"/>
              <w:contextualSpacing w:val="0"/>
              <w:jc w:val="both"/>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Гаџин Хан</w:t>
            </w:r>
          </w:p>
        </w:tc>
      </w:tr>
      <w:tr w:rsidR="00330FF7" w:rsidRPr="000740D6" w14:paraId="01014916" w14:textId="77777777" w:rsidTr="00266CA0">
        <w:trPr>
          <w:trHeight w:val="812"/>
        </w:trPr>
        <w:tc>
          <w:tcPr>
            <w:tcW w:w="1502" w:type="dxa"/>
          </w:tcPr>
          <w:p w14:paraId="15002970" w14:textId="77DC4F7F" w:rsidR="00330FF7" w:rsidRPr="00330FF7" w:rsidRDefault="00266CA0" w:rsidP="003C0147">
            <w:pPr>
              <w:pStyle w:val="ListParagraph"/>
              <w:ind w:left="0"/>
              <w:contextualSpacing w:val="0"/>
              <w:jc w:val="both"/>
              <w:rPr>
                <w:rFonts w:ascii="Tahoma" w:hAnsi="Tahoma" w:cs="Tahoma"/>
                <w:i/>
                <w:iCs/>
                <w:sz w:val="18"/>
                <w:szCs w:val="18"/>
                <w:lang w:val="sr-Cyrl-RS"/>
              </w:rPr>
            </w:pPr>
            <w:r w:rsidRPr="00266CA0">
              <w:rPr>
                <w:rFonts w:ascii="Tahoma" w:hAnsi="Tahoma" w:cs="Tahoma"/>
                <w:i/>
                <w:iCs/>
                <w:sz w:val="18"/>
                <w:szCs w:val="18"/>
                <w:lang w:val="sr-Cyrl-RS"/>
              </w:rPr>
              <w:t>ЈКП “Путеви“</w:t>
            </w:r>
            <w:r>
              <w:t xml:space="preserve"> </w:t>
            </w:r>
            <w:r w:rsidRPr="00266CA0">
              <w:rPr>
                <w:rFonts w:ascii="Tahoma" w:hAnsi="Tahoma" w:cs="Tahoma"/>
                <w:i/>
                <w:iCs/>
                <w:sz w:val="18"/>
                <w:szCs w:val="18"/>
                <w:lang w:val="sr-Cyrl-RS"/>
              </w:rPr>
              <w:t>– Краљево</w:t>
            </w:r>
          </w:p>
        </w:tc>
        <w:tc>
          <w:tcPr>
            <w:tcW w:w="1502" w:type="dxa"/>
          </w:tcPr>
          <w:p w14:paraId="42427039" w14:textId="11BD0FB7" w:rsidR="00330FF7" w:rsidRPr="00330FF7" w:rsidRDefault="00266CA0" w:rsidP="003C0147">
            <w:pPr>
              <w:pStyle w:val="ListParagraph"/>
              <w:ind w:left="0"/>
              <w:contextualSpacing w:val="0"/>
              <w:jc w:val="both"/>
              <w:rPr>
                <w:rFonts w:ascii="Tahoma" w:hAnsi="Tahoma" w:cs="Tahoma"/>
                <w:i/>
                <w:iCs/>
                <w:sz w:val="18"/>
                <w:szCs w:val="18"/>
                <w:lang w:val="sr-Cyrl-RS"/>
              </w:rPr>
            </w:pPr>
            <w:r w:rsidRPr="00266CA0">
              <w:rPr>
                <w:rFonts w:ascii="Tahoma" w:hAnsi="Tahoma" w:cs="Tahoma"/>
                <w:i/>
                <w:iCs/>
                <w:sz w:val="18"/>
                <w:szCs w:val="18"/>
                <w:lang w:val="sr-Cyrl-RS"/>
              </w:rPr>
              <w:t>Јавно предузеће за урбанизам и пројектовање Крушевац</w:t>
            </w:r>
          </w:p>
        </w:tc>
        <w:tc>
          <w:tcPr>
            <w:tcW w:w="1503" w:type="dxa"/>
          </w:tcPr>
          <w:p w14:paraId="09D81FF0" w14:textId="01DB1AF4" w:rsidR="00330FF7" w:rsidRPr="00330FF7" w:rsidRDefault="00266CA0" w:rsidP="00266CA0">
            <w:pPr>
              <w:pStyle w:val="ListParagraph"/>
              <w:ind w:left="0"/>
              <w:contextualSpacing w:val="0"/>
              <w:rPr>
                <w:rFonts w:ascii="Tahoma" w:hAnsi="Tahoma" w:cs="Tahoma"/>
                <w:i/>
                <w:iCs/>
                <w:sz w:val="18"/>
                <w:szCs w:val="18"/>
                <w:lang w:val="sr-Cyrl-RS"/>
              </w:rPr>
            </w:pPr>
            <w:r w:rsidRPr="00266CA0">
              <w:rPr>
                <w:rFonts w:ascii="Tahoma" w:hAnsi="Tahoma" w:cs="Tahoma"/>
                <w:i/>
                <w:iCs/>
                <w:sz w:val="18"/>
                <w:szCs w:val="18"/>
                <w:lang w:val="sr-Cyrl-RS"/>
              </w:rPr>
              <w:t>Јавно предузеће „Инфраструктура Шабац“</w:t>
            </w:r>
            <w:r>
              <w:rPr>
                <w:rFonts w:ascii="Tahoma" w:hAnsi="Tahoma" w:cs="Tahoma"/>
                <w:i/>
                <w:iCs/>
                <w:sz w:val="18"/>
                <w:szCs w:val="18"/>
                <w:lang w:val="sr-Cyrl-RS"/>
              </w:rPr>
              <w:t xml:space="preserve"> и </w:t>
            </w:r>
            <w:r w:rsidRPr="00266CA0">
              <w:rPr>
                <w:rFonts w:ascii="Tahoma" w:hAnsi="Tahoma" w:cs="Tahoma"/>
                <w:i/>
                <w:iCs/>
                <w:sz w:val="18"/>
                <w:szCs w:val="18"/>
                <w:lang w:val="sr-Cyrl-RS"/>
              </w:rPr>
              <w:t>Јавно комунално предузеће „Паркинг Шабац“</w:t>
            </w:r>
          </w:p>
        </w:tc>
        <w:tc>
          <w:tcPr>
            <w:tcW w:w="1503" w:type="dxa"/>
          </w:tcPr>
          <w:p w14:paraId="434DFCE0" w14:textId="04EE6D8E" w:rsidR="00330FF7" w:rsidRPr="00330FF7" w:rsidRDefault="00266CA0" w:rsidP="003C0147">
            <w:pPr>
              <w:pStyle w:val="ListParagraph"/>
              <w:ind w:left="0"/>
              <w:contextualSpacing w:val="0"/>
              <w:jc w:val="both"/>
              <w:rPr>
                <w:rFonts w:ascii="Tahoma" w:hAnsi="Tahoma" w:cs="Tahoma"/>
                <w:i/>
                <w:iCs/>
                <w:sz w:val="18"/>
                <w:szCs w:val="18"/>
                <w:lang w:val="sr-Cyrl-RS"/>
              </w:rPr>
            </w:pPr>
            <w:r w:rsidRPr="00266CA0">
              <w:rPr>
                <w:rFonts w:ascii="Tahoma" w:hAnsi="Tahoma" w:cs="Tahoma"/>
                <w:i/>
                <w:iCs/>
                <w:sz w:val="18"/>
                <w:szCs w:val="18"/>
                <w:lang w:val="sr-Cyrl-RS"/>
              </w:rPr>
              <w:t>Јавно предузеће за управљање грађевинским земљиштем и путевима „Пут“ Крупањ</w:t>
            </w:r>
          </w:p>
        </w:tc>
        <w:tc>
          <w:tcPr>
            <w:tcW w:w="1503" w:type="dxa"/>
          </w:tcPr>
          <w:p w14:paraId="47ABFAF3" w14:textId="3E034256" w:rsidR="00266CA0" w:rsidRPr="00196D22" w:rsidRDefault="00266CA0" w:rsidP="00266CA0">
            <w:pPr>
              <w:pStyle w:val="ListParagraph"/>
              <w:ind w:left="0"/>
              <w:contextualSpacing w:val="0"/>
              <w:jc w:val="both"/>
              <w:rPr>
                <w:rFonts w:ascii="Tahoma" w:hAnsi="Tahoma" w:cs="Tahoma"/>
                <w:i/>
                <w:iCs/>
                <w:sz w:val="18"/>
                <w:szCs w:val="18"/>
                <w:lang w:val="sr-Cyrl-RS"/>
              </w:rPr>
            </w:pPr>
            <w:r w:rsidRPr="00266CA0">
              <w:rPr>
                <w:rFonts w:ascii="Tahoma" w:hAnsi="Tahoma" w:cs="Tahoma"/>
                <w:i/>
                <w:iCs/>
                <w:sz w:val="18"/>
                <w:szCs w:val="18"/>
                <w:lang w:val="sr-Cyrl-RS"/>
              </w:rPr>
              <w:t>Дирекција за грађевинско земљиште и путеве општине Сурдулица</w:t>
            </w:r>
          </w:p>
          <w:p w14:paraId="21EAEA2E" w14:textId="723C74BA" w:rsidR="00196D22" w:rsidRPr="00196D22" w:rsidRDefault="00196D22" w:rsidP="00196D22">
            <w:pPr>
              <w:pStyle w:val="ListParagraph"/>
              <w:ind w:left="0"/>
              <w:contextualSpacing w:val="0"/>
              <w:rPr>
                <w:rFonts w:ascii="Tahoma" w:hAnsi="Tahoma" w:cs="Tahoma"/>
                <w:i/>
                <w:iCs/>
                <w:sz w:val="18"/>
                <w:szCs w:val="18"/>
                <w:lang w:val="sr-Cyrl-RS"/>
              </w:rPr>
            </w:pPr>
          </w:p>
        </w:tc>
        <w:tc>
          <w:tcPr>
            <w:tcW w:w="1503" w:type="dxa"/>
          </w:tcPr>
          <w:p w14:paraId="4C26A128" w14:textId="169559F5" w:rsidR="00330FF7" w:rsidRPr="00196D22" w:rsidRDefault="00266CA0" w:rsidP="00196D22">
            <w:pPr>
              <w:pStyle w:val="ListParagraph"/>
              <w:ind w:left="0"/>
              <w:contextualSpacing w:val="0"/>
              <w:rPr>
                <w:rFonts w:ascii="Tahoma" w:hAnsi="Tahoma" w:cs="Tahoma"/>
                <w:i/>
                <w:iCs/>
                <w:sz w:val="18"/>
                <w:szCs w:val="18"/>
                <w:lang w:val="sr-Cyrl-RS"/>
              </w:rPr>
            </w:pPr>
            <w:r w:rsidRPr="00266CA0">
              <w:rPr>
                <w:rFonts w:ascii="Tahoma" w:hAnsi="Tahoma" w:cs="Tahoma"/>
                <w:i/>
                <w:iCs/>
                <w:sz w:val="18"/>
                <w:szCs w:val="18"/>
                <w:lang w:val="sr-Cyrl-RS"/>
              </w:rPr>
              <w:t>ЈП „Дирекција“ Гаџин Хан</w:t>
            </w:r>
          </w:p>
        </w:tc>
      </w:tr>
    </w:tbl>
    <w:p w14:paraId="395A2C36" w14:textId="77777777" w:rsidR="00625321" w:rsidRDefault="00625321" w:rsidP="001F22BE">
      <w:pPr>
        <w:pStyle w:val="ListParagraph"/>
        <w:ind w:left="0"/>
        <w:contextualSpacing w:val="0"/>
        <w:jc w:val="both"/>
        <w:rPr>
          <w:rFonts w:ascii="Tahoma" w:hAnsi="Tahoma" w:cs="Tahoma"/>
          <w:i/>
          <w:iCs/>
          <w:lang w:val="sr-Cyrl-RS"/>
        </w:rPr>
      </w:pPr>
    </w:p>
    <w:p w14:paraId="7D8E9EBD" w14:textId="77777777" w:rsidR="00625321" w:rsidRDefault="00625321" w:rsidP="001F22BE">
      <w:pPr>
        <w:pStyle w:val="ListParagraph"/>
        <w:ind w:left="0"/>
        <w:contextualSpacing w:val="0"/>
        <w:jc w:val="both"/>
        <w:rPr>
          <w:rFonts w:ascii="Tahoma" w:hAnsi="Tahoma" w:cs="Tahoma"/>
          <w:i/>
          <w:iCs/>
          <w:lang w:val="sr-Cyrl-RS"/>
        </w:rPr>
      </w:pPr>
    </w:p>
    <w:p w14:paraId="35277BF6" w14:textId="535EF94B" w:rsidR="00020FC1" w:rsidRPr="00324C20" w:rsidRDefault="00324C20" w:rsidP="001F22BE">
      <w:pPr>
        <w:pStyle w:val="ListParagraph"/>
        <w:ind w:left="0"/>
        <w:contextualSpacing w:val="0"/>
        <w:jc w:val="both"/>
        <w:rPr>
          <w:rFonts w:ascii="Tahoma" w:hAnsi="Tahoma" w:cs="Tahoma"/>
          <w:i/>
          <w:iCs/>
          <w:lang w:val="sr-Cyrl-RS"/>
        </w:rPr>
      </w:pPr>
      <w:r w:rsidRPr="00324C20">
        <w:rPr>
          <w:rFonts w:ascii="Tahoma" w:hAnsi="Tahoma" w:cs="Tahoma"/>
          <w:i/>
          <w:iCs/>
          <w:lang w:val="sr-Cyrl-RS"/>
        </w:rPr>
        <w:lastRenderedPageBreak/>
        <w:t xml:space="preserve">Просторни развој </w:t>
      </w:r>
      <w:r w:rsidR="00E10D3E">
        <w:rPr>
          <w:rFonts w:ascii="Tahoma" w:hAnsi="Tahoma" w:cs="Tahoma"/>
          <w:i/>
          <w:iCs/>
          <w:lang w:val="sr-Cyrl-RS"/>
        </w:rPr>
        <w:t>анализираних ЈЛС</w:t>
      </w:r>
    </w:p>
    <w:p w14:paraId="76641D1A" w14:textId="3377159B" w:rsidR="005C4CA7" w:rsidRDefault="00BC4ABA" w:rsidP="001F22BE">
      <w:pPr>
        <w:pStyle w:val="ListParagraph"/>
        <w:ind w:left="0"/>
        <w:contextualSpacing w:val="0"/>
        <w:jc w:val="both"/>
        <w:rPr>
          <w:rFonts w:ascii="Tahoma" w:hAnsi="Tahoma" w:cs="Tahoma"/>
          <w:lang w:val="sr-Cyrl-RS"/>
        </w:rPr>
      </w:pPr>
      <w:r>
        <w:rPr>
          <w:rFonts w:ascii="Tahoma" w:hAnsi="Tahoma" w:cs="Tahoma"/>
          <w:b/>
          <w:bCs/>
          <w:lang w:val="sr-Cyrl-RS"/>
        </w:rPr>
        <w:t>Анализиране</w:t>
      </w:r>
      <w:r w:rsidR="003D6AA4">
        <w:rPr>
          <w:rFonts w:ascii="Tahoma" w:hAnsi="Tahoma" w:cs="Tahoma"/>
          <w:b/>
          <w:bCs/>
          <w:lang w:val="sr-Cyrl-RS"/>
        </w:rPr>
        <w:t xml:space="preserve"> ЈЛС имају повољан саобраћајно-географски положај </w:t>
      </w:r>
      <w:r w:rsidR="000E239E">
        <w:rPr>
          <w:rFonts w:ascii="Tahoma" w:hAnsi="Tahoma" w:cs="Tahoma"/>
          <w:b/>
          <w:bCs/>
          <w:lang w:val="sr-Cyrl-RS"/>
        </w:rPr>
        <w:t>изузев општине Крупа</w:t>
      </w:r>
      <w:r w:rsidR="005C4CA7">
        <w:rPr>
          <w:rFonts w:ascii="Tahoma" w:hAnsi="Tahoma" w:cs="Tahoma"/>
          <w:b/>
          <w:bCs/>
          <w:lang w:val="sr-Cyrl-RS"/>
        </w:rPr>
        <w:t>њ</w:t>
      </w:r>
      <w:r w:rsidR="003D6AA4">
        <w:rPr>
          <w:rFonts w:ascii="Tahoma" w:hAnsi="Tahoma" w:cs="Tahoma"/>
          <w:b/>
          <w:bCs/>
          <w:lang w:val="sr-Cyrl-RS"/>
        </w:rPr>
        <w:t xml:space="preserve">. </w:t>
      </w:r>
      <w:r w:rsidR="005C4CA7">
        <w:rPr>
          <w:rFonts w:ascii="Tahoma" w:hAnsi="Tahoma" w:cs="Tahoma"/>
          <w:lang w:val="sr-Cyrl-RS"/>
        </w:rPr>
        <w:t>Оп</w:t>
      </w:r>
      <w:r w:rsidR="003D6AA4">
        <w:rPr>
          <w:rFonts w:ascii="Tahoma" w:hAnsi="Tahoma" w:cs="Tahoma"/>
          <w:lang w:val="sr-Cyrl-RS"/>
        </w:rPr>
        <w:t>штина С</w:t>
      </w:r>
      <w:r w:rsidR="000E239E">
        <w:rPr>
          <w:rFonts w:ascii="Tahoma" w:hAnsi="Tahoma" w:cs="Tahoma"/>
          <w:lang w:val="sr-Cyrl-RS"/>
        </w:rPr>
        <w:t>урдулица</w:t>
      </w:r>
      <w:r w:rsidR="005C4CA7">
        <w:rPr>
          <w:rFonts w:ascii="Tahoma" w:hAnsi="Tahoma" w:cs="Tahoma"/>
          <w:lang w:val="sr-Cyrl-RS"/>
        </w:rPr>
        <w:t xml:space="preserve"> и Гаџин Хан</w:t>
      </w:r>
      <w:r w:rsidR="003D6AA4">
        <w:rPr>
          <w:rFonts w:ascii="Tahoma" w:hAnsi="Tahoma" w:cs="Tahoma"/>
          <w:lang w:val="sr-Cyrl-RS"/>
        </w:rPr>
        <w:t xml:space="preserve"> налазе се на европском коридору 10 (друмски и железнички саобраћај), </w:t>
      </w:r>
      <w:r w:rsidR="000E239E">
        <w:rPr>
          <w:rFonts w:ascii="Tahoma" w:hAnsi="Tahoma" w:cs="Tahoma"/>
          <w:lang w:val="sr-Cyrl-RS"/>
        </w:rPr>
        <w:t>градови Краљево и Крушевац се</w:t>
      </w:r>
      <w:r w:rsidR="003D6AA4">
        <w:rPr>
          <w:rFonts w:ascii="Tahoma" w:hAnsi="Tahoma" w:cs="Tahoma"/>
          <w:lang w:val="sr-Cyrl-RS"/>
        </w:rPr>
        <w:t xml:space="preserve"> налазе на траси Моравског коридора (друмски</w:t>
      </w:r>
      <w:r w:rsidR="005C4CA7">
        <w:rPr>
          <w:rFonts w:ascii="Tahoma" w:hAnsi="Tahoma" w:cs="Tahoma"/>
          <w:lang w:val="sr-Cyrl-RS"/>
        </w:rPr>
        <w:t>,</w:t>
      </w:r>
      <w:r w:rsidR="003D6AA4">
        <w:rPr>
          <w:rFonts w:ascii="Tahoma" w:hAnsi="Tahoma" w:cs="Tahoma"/>
          <w:lang w:val="sr-Cyrl-RS"/>
        </w:rPr>
        <w:t xml:space="preserve"> железнички</w:t>
      </w:r>
      <w:r w:rsidR="005C4CA7">
        <w:rPr>
          <w:rFonts w:ascii="Tahoma" w:hAnsi="Tahoma" w:cs="Tahoma"/>
          <w:lang w:val="sr-Cyrl-RS"/>
        </w:rPr>
        <w:t xml:space="preserve"> и ваздушни</w:t>
      </w:r>
      <w:r w:rsidR="003D6AA4">
        <w:rPr>
          <w:rFonts w:ascii="Tahoma" w:hAnsi="Tahoma" w:cs="Tahoma"/>
          <w:lang w:val="sr-Cyrl-RS"/>
        </w:rPr>
        <w:t xml:space="preserve"> саобраћај)</w:t>
      </w:r>
      <w:r w:rsidR="005C4CA7">
        <w:rPr>
          <w:rFonts w:ascii="Tahoma" w:hAnsi="Tahoma" w:cs="Tahoma"/>
          <w:lang w:val="sr-Cyrl-RS"/>
        </w:rPr>
        <w:t>. Град Шабац се</w:t>
      </w:r>
      <w:r w:rsidR="003D6AA4">
        <w:rPr>
          <w:rFonts w:ascii="Tahoma" w:hAnsi="Tahoma" w:cs="Tahoma"/>
          <w:lang w:val="sr-Cyrl-RS"/>
        </w:rPr>
        <w:t xml:space="preserve"> налаз</w:t>
      </w:r>
      <w:r w:rsidR="005C4CA7">
        <w:rPr>
          <w:rFonts w:ascii="Tahoma" w:hAnsi="Tahoma" w:cs="Tahoma"/>
          <w:lang w:val="sr-Cyrl-RS"/>
        </w:rPr>
        <w:t>и</w:t>
      </w:r>
      <w:r w:rsidR="003D6AA4">
        <w:rPr>
          <w:rFonts w:ascii="Tahoma" w:hAnsi="Tahoma" w:cs="Tahoma"/>
          <w:lang w:val="sr-Cyrl-RS"/>
        </w:rPr>
        <w:t xml:space="preserve"> на важним регионалним саобраћајницама усмереним ка </w:t>
      </w:r>
      <w:r w:rsidR="005C4CA7" w:rsidRPr="002C264F">
        <w:rPr>
          <w:rFonts w:ascii="Tahoma" w:hAnsi="Tahoma" w:cs="Tahoma"/>
          <w:lang w:val="sr-Cyrl-RS"/>
        </w:rPr>
        <w:t>Западној</w:t>
      </w:r>
      <w:r w:rsidR="003D6AA4" w:rsidRPr="002C264F">
        <w:rPr>
          <w:rFonts w:ascii="Tahoma" w:hAnsi="Tahoma" w:cs="Tahoma"/>
          <w:lang w:val="sr-Cyrl-RS"/>
        </w:rPr>
        <w:t xml:space="preserve"> Србији </w:t>
      </w:r>
      <w:r w:rsidR="003D6AA4">
        <w:rPr>
          <w:rFonts w:ascii="Tahoma" w:hAnsi="Tahoma" w:cs="Tahoma"/>
          <w:lang w:val="sr-Cyrl-RS"/>
        </w:rPr>
        <w:t>(друмски саобраћај</w:t>
      </w:r>
      <w:r w:rsidR="005C4CA7">
        <w:rPr>
          <w:rFonts w:ascii="Tahoma" w:hAnsi="Tahoma" w:cs="Tahoma"/>
          <w:lang w:val="sr-Cyrl-RS"/>
        </w:rPr>
        <w:t>, железнички и водни саобраћај</w:t>
      </w:r>
      <w:r w:rsidR="003D6AA4">
        <w:rPr>
          <w:rFonts w:ascii="Tahoma" w:hAnsi="Tahoma" w:cs="Tahoma"/>
          <w:lang w:val="sr-Cyrl-RS"/>
        </w:rPr>
        <w:t xml:space="preserve">). </w:t>
      </w:r>
      <w:r w:rsidR="005C4CA7">
        <w:rPr>
          <w:rFonts w:ascii="Tahoma" w:hAnsi="Tahoma" w:cs="Tahoma"/>
          <w:lang w:val="sr-Cyrl-RS"/>
        </w:rPr>
        <w:t>О</w:t>
      </w:r>
      <w:r w:rsidR="005C4CA7" w:rsidRPr="005C4CA7">
        <w:rPr>
          <w:rFonts w:ascii="Tahoma" w:hAnsi="Tahoma" w:cs="Tahoma"/>
          <w:lang w:val="sr-Cyrl-RS"/>
        </w:rPr>
        <w:t>пштин</w:t>
      </w:r>
      <w:r w:rsidR="005C4CA7">
        <w:rPr>
          <w:rFonts w:ascii="Tahoma" w:hAnsi="Tahoma" w:cs="Tahoma"/>
          <w:lang w:val="sr-Cyrl-RS"/>
        </w:rPr>
        <w:t>а</w:t>
      </w:r>
      <w:r w:rsidR="005C4CA7" w:rsidRPr="005C4CA7">
        <w:rPr>
          <w:rFonts w:ascii="Tahoma" w:hAnsi="Tahoma" w:cs="Tahoma"/>
          <w:lang w:val="sr-Cyrl-RS"/>
        </w:rPr>
        <w:t xml:space="preserve"> Крупањ, </w:t>
      </w:r>
      <w:r w:rsidR="005C4CA7">
        <w:rPr>
          <w:rFonts w:ascii="Tahoma" w:hAnsi="Tahoma" w:cs="Tahoma"/>
          <w:lang w:val="sr-Cyrl-RS"/>
        </w:rPr>
        <w:t xml:space="preserve">у којој је заступљен само друмски саобраћај </w:t>
      </w:r>
      <w:r w:rsidR="005C4CA7" w:rsidRPr="005C4CA7">
        <w:rPr>
          <w:rFonts w:ascii="Tahoma" w:hAnsi="Tahoma" w:cs="Tahoma"/>
          <w:lang w:val="sr-Cyrl-RS"/>
        </w:rPr>
        <w:t xml:space="preserve">има периферни, саобраћајно изолован положај у односу на транзитне саобраћајнице. </w:t>
      </w:r>
    </w:p>
    <w:p w14:paraId="1943C378" w14:textId="0446B7B4" w:rsidR="00193799" w:rsidRDefault="005C4CA7" w:rsidP="001F22BE">
      <w:pPr>
        <w:pStyle w:val="ListParagraph"/>
        <w:ind w:left="0"/>
        <w:contextualSpacing w:val="0"/>
        <w:jc w:val="both"/>
        <w:rPr>
          <w:rFonts w:ascii="Tahoma" w:hAnsi="Tahoma" w:cs="Tahoma"/>
          <w:b/>
          <w:bCs/>
          <w:lang w:val="sr-Cyrl-RS"/>
        </w:rPr>
      </w:pPr>
      <w:r>
        <w:rPr>
          <w:rFonts w:ascii="Tahoma" w:hAnsi="Tahoma" w:cs="Tahoma"/>
          <w:b/>
          <w:bCs/>
          <w:lang w:val="sr-Cyrl-RS"/>
        </w:rPr>
        <w:t>Б</w:t>
      </w:r>
      <w:r w:rsidR="00D46B22">
        <w:rPr>
          <w:rFonts w:ascii="Tahoma" w:hAnsi="Tahoma" w:cs="Tahoma"/>
          <w:b/>
          <w:bCs/>
          <w:lang w:val="sr-Cyrl-RS"/>
        </w:rPr>
        <w:t xml:space="preserve">рој становника у </w:t>
      </w:r>
      <w:r w:rsidR="00193799">
        <w:rPr>
          <w:rFonts w:ascii="Tahoma" w:hAnsi="Tahoma" w:cs="Tahoma"/>
          <w:b/>
          <w:bCs/>
          <w:lang w:val="sr-Cyrl-RS"/>
        </w:rPr>
        <w:t xml:space="preserve">анализираним ЈЛС је у </w:t>
      </w:r>
      <w:r w:rsidR="00D46B22">
        <w:rPr>
          <w:rFonts w:ascii="Tahoma" w:hAnsi="Tahoma" w:cs="Tahoma"/>
          <w:b/>
          <w:bCs/>
          <w:lang w:val="sr-Cyrl-RS"/>
        </w:rPr>
        <w:t>континуираном опадању</w:t>
      </w:r>
      <w:r w:rsidR="00193799">
        <w:rPr>
          <w:rFonts w:ascii="Tahoma" w:hAnsi="Tahoma" w:cs="Tahoma"/>
          <w:b/>
          <w:bCs/>
          <w:lang w:val="sr-Cyrl-RS"/>
        </w:rPr>
        <w:t xml:space="preserve">. </w:t>
      </w:r>
      <w:r>
        <w:rPr>
          <w:rFonts w:ascii="Tahoma" w:hAnsi="Tahoma" w:cs="Tahoma"/>
          <w:lang w:val="sr-Cyrl-RS"/>
        </w:rPr>
        <w:t>Ко</w:t>
      </w:r>
      <w:r w:rsidR="00193799">
        <w:rPr>
          <w:rFonts w:ascii="Tahoma" w:hAnsi="Tahoma" w:cs="Tahoma"/>
          <w:lang w:val="sr-Cyrl-RS"/>
        </w:rPr>
        <w:t>нтинуиран раст популације (базиран на миграционој компоненти) у периоду након другог светског рата</w:t>
      </w:r>
      <w:r w:rsidR="00055368">
        <w:rPr>
          <w:rFonts w:ascii="Tahoma" w:hAnsi="Tahoma" w:cs="Tahoma"/>
          <w:lang w:val="sr-Cyrl-RS"/>
        </w:rPr>
        <w:t xml:space="preserve"> па све до </w:t>
      </w:r>
      <w:r w:rsidR="005F55DE">
        <w:rPr>
          <w:rFonts w:ascii="Tahoma" w:hAnsi="Tahoma" w:cs="Tahoma"/>
          <w:lang w:val="sr-Cyrl-RS"/>
        </w:rPr>
        <w:t>1991.године</w:t>
      </w:r>
      <w:r w:rsidR="00193799">
        <w:rPr>
          <w:rFonts w:ascii="Tahoma" w:hAnsi="Tahoma" w:cs="Tahoma"/>
          <w:lang w:val="sr-Cyrl-RS"/>
        </w:rPr>
        <w:t xml:space="preserve">. </w:t>
      </w:r>
      <w:r w:rsidR="005F55DE">
        <w:rPr>
          <w:rFonts w:ascii="Tahoma" w:hAnsi="Tahoma" w:cs="Tahoma"/>
          <w:lang w:val="sr-Cyrl-RS"/>
        </w:rPr>
        <w:t>Нако тога</w:t>
      </w:r>
      <w:r w:rsidR="00193799">
        <w:rPr>
          <w:rFonts w:ascii="Tahoma" w:hAnsi="Tahoma" w:cs="Tahoma"/>
          <w:lang w:val="sr-Cyrl-RS"/>
        </w:rPr>
        <w:t xml:space="preserve"> анализиране ЈЛС бележе пад популације</w:t>
      </w:r>
      <w:r w:rsidR="005F55DE">
        <w:rPr>
          <w:rFonts w:ascii="Tahoma" w:hAnsi="Tahoma" w:cs="Tahoma"/>
          <w:lang w:val="sr-Cyrl-RS"/>
        </w:rPr>
        <w:t xml:space="preserve">. Већина ЈЛС бележи пад у последње три </w:t>
      </w:r>
      <w:r w:rsidR="00055368">
        <w:rPr>
          <w:rFonts w:ascii="Tahoma" w:hAnsi="Tahoma" w:cs="Tahoma"/>
          <w:lang w:val="sr-Cyrl-RS"/>
        </w:rPr>
        <w:t>декаде</w:t>
      </w:r>
      <w:r w:rsidR="005F55DE">
        <w:rPr>
          <w:rFonts w:ascii="Tahoma" w:hAnsi="Tahoma" w:cs="Tahoma"/>
          <w:lang w:val="sr-Cyrl-RS"/>
        </w:rPr>
        <w:t xml:space="preserve"> док градови Краљево и Шабац бележе пад у последње две декаде</w:t>
      </w:r>
      <w:r w:rsidR="00055368">
        <w:rPr>
          <w:rFonts w:ascii="Tahoma" w:hAnsi="Tahoma" w:cs="Tahoma"/>
          <w:lang w:val="sr-Cyrl-RS"/>
        </w:rPr>
        <w:t>. Према званичним проценама Републичког завода за статистику (РЗС) ни једна анализирана ЈЛС није забележила раст популације на дан 30.јун 2020.године у односу на претходну пописну годину (2011.). Старосна структура популације и континуирана депопулација не представљају основ за демографске пројекције које би на бази природног прираштаја формирале позитивни преокрет тренда. Сходно наведеном, демографски развој анализираних ЈЛС мора да се темељи на миграционој компоненти (досељавање становништва) посебно на руралним просторима, због чега је неопходно развијати шири социо-економски амбијент који би привукао радно и репродуктивно способно становништво.</w:t>
      </w:r>
    </w:p>
    <w:p w14:paraId="144FC237" w14:textId="1F1FE746" w:rsidR="005F55DE" w:rsidRDefault="005F55DE" w:rsidP="00055368">
      <w:pPr>
        <w:pStyle w:val="ListParagraph"/>
        <w:ind w:left="0"/>
        <w:contextualSpacing w:val="0"/>
        <w:jc w:val="center"/>
        <w:rPr>
          <w:rFonts w:ascii="Tahoma" w:hAnsi="Tahoma" w:cs="Tahoma"/>
          <w:color w:val="1F3864" w:themeColor="accent1" w:themeShade="80"/>
          <w:lang w:val="sr-Cyrl-RS"/>
        </w:rPr>
      </w:pPr>
      <w:r>
        <w:rPr>
          <w:rFonts w:ascii="Tahoma" w:hAnsi="Tahoma" w:cs="Tahoma"/>
          <w:noProof/>
          <w:color w:val="1F3864" w:themeColor="accent1" w:themeShade="80"/>
          <w:lang w:val="sr-Cyrl-RS"/>
        </w:rPr>
        <w:drawing>
          <wp:inline distT="0" distB="0" distL="0" distR="0" wp14:anchorId="25F836A8" wp14:editId="3CDABC67">
            <wp:extent cx="5730240" cy="2842260"/>
            <wp:effectExtent l="0" t="0" r="3810" b="1524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35D308C" w14:textId="77777777" w:rsidR="00055368" w:rsidRPr="00055368" w:rsidRDefault="00055368" w:rsidP="001F22BE">
      <w:pPr>
        <w:pStyle w:val="ListParagraph"/>
        <w:ind w:left="0"/>
        <w:contextualSpacing w:val="0"/>
        <w:jc w:val="both"/>
        <w:rPr>
          <w:rFonts w:ascii="Tahoma" w:hAnsi="Tahoma" w:cs="Tahoma"/>
          <w:sz w:val="2"/>
          <w:szCs w:val="2"/>
          <w:lang w:val="sr-Cyrl-RS"/>
        </w:rPr>
      </w:pPr>
    </w:p>
    <w:p w14:paraId="2DF7A734" w14:textId="49B2FB8F" w:rsidR="00B53965" w:rsidRDefault="008229B1" w:rsidP="001F22BE">
      <w:pPr>
        <w:pStyle w:val="ListParagraph"/>
        <w:ind w:left="0"/>
        <w:contextualSpacing w:val="0"/>
        <w:jc w:val="both"/>
        <w:rPr>
          <w:rFonts w:ascii="Tahoma" w:hAnsi="Tahoma" w:cs="Tahoma"/>
          <w:lang w:val="sr-Cyrl-RS"/>
        </w:rPr>
      </w:pPr>
      <w:r>
        <w:rPr>
          <w:rFonts w:ascii="Tahoma" w:hAnsi="Tahoma" w:cs="Tahoma"/>
          <w:b/>
          <w:bCs/>
          <w:lang w:val="sr-Cyrl-RS"/>
        </w:rPr>
        <w:t>Највећи број насеља</w:t>
      </w:r>
      <w:r w:rsidR="009E28FE">
        <w:rPr>
          <w:rFonts w:ascii="Tahoma" w:hAnsi="Tahoma" w:cs="Tahoma"/>
          <w:b/>
          <w:bCs/>
          <w:lang w:val="sr-Cyrl-RS"/>
        </w:rPr>
        <w:t xml:space="preserve"> на територији ЈЛС има град </w:t>
      </w:r>
      <w:r w:rsidR="004943FD">
        <w:rPr>
          <w:rFonts w:ascii="Tahoma" w:hAnsi="Tahoma" w:cs="Tahoma"/>
          <w:b/>
          <w:bCs/>
          <w:lang w:val="sr-Cyrl-RS"/>
        </w:rPr>
        <w:t>Краљево</w:t>
      </w:r>
      <w:r w:rsidR="009E28FE">
        <w:rPr>
          <w:rFonts w:ascii="Tahoma" w:hAnsi="Tahoma" w:cs="Tahoma"/>
          <w:b/>
          <w:bCs/>
          <w:lang w:val="sr-Cyrl-RS"/>
        </w:rPr>
        <w:t xml:space="preserve">. </w:t>
      </w:r>
      <w:r w:rsidR="009E28FE">
        <w:rPr>
          <w:rFonts w:ascii="Tahoma" w:hAnsi="Tahoma" w:cs="Tahoma"/>
          <w:lang w:val="sr-Cyrl-RS"/>
        </w:rPr>
        <w:t xml:space="preserve">Како би се могла упоредити развијеност мреже насеља, </w:t>
      </w:r>
      <w:r w:rsidR="00AD731E">
        <w:rPr>
          <w:rFonts w:ascii="Tahoma" w:hAnsi="Tahoma" w:cs="Tahoma"/>
          <w:lang w:val="sr-Cyrl-RS"/>
        </w:rPr>
        <w:t>анализирана је бројност популације просечног насеља ЈЛС</w:t>
      </w:r>
      <w:r w:rsidR="009E28FE" w:rsidRPr="009E28FE">
        <w:rPr>
          <w:rStyle w:val="FootnoteReference"/>
          <w:rFonts w:ascii="Tahoma" w:hAnsi="Tahoma" w:cs="Tahoma"/>
          <w:lang w:val="sr-Cyrl-RS"/>
        </w:rPr>
        <w:footnoteReference w:id="6"/>
      </w:r>
      <w:r w:rsidR="003D3D98">
        <w:rPr>
          <w:rStyle w:val="FootnoteReference"/>
          <w:rFonts w:ascii="Tahoma" w:hAnsi="Tahoma" w:cs="Tahoma"/>
          <w:color w:val="1F3864" w:themeColor="accent1" w:themeShade="80"/>
          <w:lang w:val="sr-Cyrl-RS"/>
        </w:rPr>
        <w:footnoteReference w:id="7"/>
      </w:r>
      <w:r w:rsidR="009E28FE" w:rsidRPr="009E28FE">
        <w:rPr>
          <w:rFonts w:ascii="Tahoma" w:hAnsi="Tahoma" w:cs="Tahoma"/>
          <w:lang w:val="sr-Cyrl-RS"/>
        </w:rPr>
        <w:t xml:space="preserve"> као и густина мреже </w:t>
      </w:r>
      <w:r w:rsidR="0032262D">
        <w:rPr>
          <w:rFonts w:ascii="Tahoma" w:hAnsi="Tahoma" w:cs="Tahoma"/>
          <w:lang w:val="sr-Cyrl-RS"/>
        </w:rPr>
        <w:t xml:space="preserve">насеља </w:t>
      </w:r>
      <w:r w:rsidR="009E28FE" w:rsidRPr="009E28FE">
        <w:rPr>
          <w:rFonts w:ascii="Tahoma" w:hAnsi="Tahoma" w:cs="Tahoma"/>
          <w:lang w:val="sr-Cyrl-RS"/>
        </w:rPr>
        <w:t>по км² територије ЈЛС.</w:t>
      </w:r>
      <w:r w:rsidR="009E28FE">
        <w:rPr>
          <w:rFonts w:ascii="Tahoma" w:hAnsi="Tahoma" w:cs="Tahoma"/>
          <w:lang w:val="sr-Cyrl-RS"/>
        </w:rPr>
        <w:t xml:space="preserve"> </w:t>
      </w:r>
      <w:r w:rsidR="0032262D">
        <w:rPr>
          <w:rFonts w:ascii="Tahoma" w:hAnsi="Tahoma" w:cs="Tahoma"/>
          <w:lang w:val="sr-Cyrl-RS"/>
        </w:rPr>
        <w:t xml:space="preserve">Већи број становника просечног насеља ЈЛС указује на концентрацију становништва у мањем броју насеља </w:t>
      </w:r>
      <w:r w:rsidR="0032262D">
        <w:rPr>
          <w:rFonts w:ascii="Tahoma" w:hAnsi="Tahoma" w:cs="Tahoma"/>
          <w:lang w:val="sr-Cyrl-RS"/>
        </w:rPr>
        <w:lastRenderedPageBreak/>
        <w:t>(</w:t>
      </w:r>
      <w:r w:rsidR="00E5590A">
        <w:rPr>
          <w:rFonts w:ascii="Tahoma" w:hAnsi="Tahoma" w:cs="Tahoma"/>
          <w:lang w:val="sr-Cyrl-RS"/>
        </w:rPr>
        <w:t>Краљево, Крушевац и Шабац</w:t>
      </w:r>
      <w:r w:rsidR="0032262D">
        <w:rPr>
          <w:rFonts w:ascii="Tahoma" w:hAnsi="Tahoma" w:cs="Tahoma"/>
          <w:lang w:val="sr-Cyrl-RS"/>
        </w:rPr>
        <w:t>) док мањи број становника по просечном насељу указује на обрнут тренд (</w:t>
      </w:r>
      <w:r w:rsidR="00E5590A">
        <w:rPr>
          <w:rFonts w:ascii="Tahoma" w:hAnsi="Tahoma" w:cs="Tahoma"/>
          <w:lang w:val="sr-Cyrl-RS"/>
        </w:rPr>
        <w:t>Крупањ, Сурдулица и Гаџин Хан</w:t>
      </w:r>
      <w:r w:rsidR="0032262D">
        <w:rPr>
          <w:rFonts w:ascii="Tahoma" w:hAnsi="Tahoma" w:cs="Tahoma"/>
          <w:lang w:val="sr-Cyrl-RS"/>
        </w:rPr>
        <w:t>).</w:t>
      </w:r>
      <w:r w:rsidR="003D3D98">
        <w:rPr>
          <w:rFonts w:ascii="Tahoma" w:hAnsi="Tahoma" w:cs="Tahoma"/>
          <w:lang w:val="sr-Cyrl-RS"/>
        </w:rPr>
        <w:t xml:space="preserve"> Са друге стране густина насеља на територији коју покрива ЈЛС </w:t>
      </w:r>
      <w:r w:rsidR="00744E42">
        <w:rPr>
          <w:rFonts w:ascii="Tahoma" w:hAnsi="Tahoma" w:cs="Tahoma"/>
          <w:lang w:val="sr-Cyrl-RS"/>
        </w:rPr>
        <w:t xml:space="preserve">је </w:t>
      </w:r>
      <w:r w:rsidR="003D3D98">
        <w:rPr>
          <w:rFonts w:ascii="Tahoma" w:hAnsi="Tahoma" w:cs="Tahoma"/>
          <w:lang w:val="sr-Cyrl-RS"/>
        </w:rPr>
        <w:t>у сразмери</w:t>
      </w:r>
      <w:r w:rsidR="00744E42">
        <w:rPr>
          <w:rFonts w:ascii="Tahoma" w:hAnsi="Tahoma" w:cs="Tahoma"/>
          <w:lang w:val="sr-Cyrl-RS"/>
        </w:rPr>
        <w:t xml:space="preserve"> </w:t>
      </w:r>
      <w:r w:rsidR="003D3D98">
        <w:rPr>
          <w:rFonts w:ascii="Tahoma" w:hAnsi="Tahoma" w:cs="Tahoma"/>
          <w:lang w:val="sr-Cyrl-RS"/>
        </w:rPr>
        <w:t xml:space="preserve">са површином и бројем насеља ЈЛС. Најгушћу мрежу насеља од анализираних ЈЛС имају </w:t>
      </w:r>
      <w:r w:rsidR="00E5590A">
        <w:rPr>
          <w:rFonts w:ascii="Tahoma" w:hAnsi="Tahoma" w:cs="Tahoma"/>
          <w:lang w:val="sr-Cyrl-RS"/>
        </w:rPr>
        <w:t>Општине, поготово Крупањ (6</w:t>
      </w:r>
      <w:r w:rsidR="00E5590A" w:rsidRPr="00E5590A">
        <w:rPr>
          <w:rFonts w:ascii="Tahoma" w:hAnsi="Tahoma" w:cs="Tahoma"/>
          <w:lang w:val="sr-Cyrl-RS"/>
        </w:rPr>
        <w:t>7 км²/насељу</w:t>
      </w:r>
      <w:r w:rsidR="00E5590A">
        <w:rPr>
          <w:rFonts w:ascii="Tahoma" w:hAnsi="Tahoma" w:cs="Tahoma"/>
          <w:lang w:val="sr-Cyrl-RS"/>
        </w:rPr>
        <w:t>)</w:t>
      </w:r>
      <w:r w:rsidR="003D3D98">
        <w:rPr>
          <w:rFonts w:ascii="Tahoma" w:hAnsi="Tahoma" w:cs="Tahoma"/>
          <w:lang w:val="sr-Cyrl-RS"/>
        </w:rPr>
        <w:t>, док су град</w:t>
      </w:r>
      <w:r w:rsidR="00E5590A">
        <w:rPr>
          <w:rFonts w:ascii="Tahoma" w:hAnsi="Tahoma" w:cs="Tahoma"/>
          <w:lang w:val="sr-Cyrl-RS"/>
        </w:rPr>
        <w:t xml:space="preserve">ови </w:t>
      </w:r>
      <w:r w:rsidR="003D3D98">
        <w:rPr>
          <w:rFonts w:ascii="Tahoma" w:hAnsi="Tahoma" w:cs="Tahoma"/>
          <w:lang w:val="sr-Cyrl-RS"/>
        </w:rPr>
        <w:t xml:space="preserve">уједначених вредности. Најмању вредност (највећа површина територије ЈЛС по једном насељу) има </w:t>
      </w:r>
      <w:r w:rsidR="00E5590A">
        <w:rPr>
          <w:rFonts w:ascii="Tahoma" w:hAnsi="Tahoma" w:cs="Tahoma"/>
          <w:lang w:val="sr-Cyrl-RS"/>
        </w:rPr>
        <w:t>град Краљево (17 км²/насељу) који од анализираних ЈЛС има убедљиво највећу површину</w:t>
      </w:r>
      <w:r w:rsidR="003D3D98">
        <w:rPr>
          <w:rFonts w:ascii="Tahoma" w:hAnsi="Tahoma" w:cs="Tahoma"/>
          <w:lang w:val="sr-Cyrl-RS"/>
        </w:rPr>
        <w:t>. Иако се тежи равномерном просторном развоју, дистрибуцији услуга социјалног стандарда и преливању позитивних економских трендова ка свим деловима локалне заједнице, констатује се даље јачање централитета насеља која су седишта ЈЛС у односу на руралну периферију.</w:t>
      </w:r>
    </w:p>
    <w:p w14:paraId="4DA722FB" w14:textId="5CF12870" w:rsidR="000367D3" w:rsidRDefault="000367D3" w:rsidP="000367D3">
      <w:pPr>
        <w:pStyle w:val="ListParagraph"/>
        <w:ind w:left="0"/>
        <w:contextualSpacing w:val="0"/>
        <w:jc w:val="center"/>
        <w:rPr>
          <w:rFonts w:ascii="Tahoma" w:hAnsi="Tahoma" w:cs="Tahoma"/>
          <w:lang w:val="sr-Cyrl-RS"/>
        </w:rPr>
      </w:pPr>
      <w:r>
        <w:rPr>
          <w:rFonts w:ascii="Tahoma" w:hAnsi="Tahoma" w:cs="Tahoma"/>
          <w:noProof/>
          <w:lang w:val="sr-Cyrl-RS"/>
        </w:rPr>
        <w:drawing>
          <wp:inline distT="0" distB="0" distL="0" distR="0" wp14:anchorId="1BD0096C" wp14:editId="1854E648">
            <wp:extent cx="5669280" cy="3200400"/>
            <wp:effectExtent l="0" t="0" r="762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AA938FD" w14:textId="39DB70C5" w:rsidR="00B44975" w:rsidRDefault="00B44975" w:rsidP="000367D3">
      <w:pPr>
        <w:pStyle w:val="ListParagraph"/>
        <w:ind w:left="0"/>
        <w:contextualSpacing w:val="0"/>
        <w:jc w:val="center"/>
        <w:rPr>
          <w:rFonts w:ascii="Tahoma" w:hAnsi="Tahoma" w:cs="Tahoma"/>
          <w:lang w:val="sr-Cyrl-RS"/>
        </w:rPr>
      </w:pPr>
      <w:r>
        <w:rPr>
          <w:rFonts w:ascii="Tahoma" w:hAnsi="Tahoma" w:cs="Tahoma"/>
          <w:noProof/>
          <w:lang w:val="sr-Cyrl-RS"/>
        </w:rPr>
        <w:drawing>
          <wp:inline distT="0" distB="0" distL="0" distR="0" wp14:anchorId="3281FF5F" wp14:editId="0907C8E6">
            <wp:extent cx="5661660" cy="3200400"/>
            <wp:effectExtent l="0" t="0" r="1524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671DBCA" w14:textId="02E5E444" w:rsidR="00744E42" w:rsidRPr="00744E42" w:rsidRDefault="00D448A8" w:rsidP="00D927A2">
      <w:pPr>
        <w:pStyle w:val="ListParagraph"/>
        <w:ind w:left="0"/>
        <w:contextualSpacing w:val="0"/>
        <w:jc w:val="both"/>
        <w:rPr>
          <w:rFonts w:ascii="Tahoma" w:hAnsi="Tahoma" w:cs="Tahoma"/>
          <w:lang w:val="sr-Cyrl-RS"/>
        </w:rPr>
      </w:pPr>
      <w:r>
        <w:rPr>
          <w:rFonts w:ascii="Tahoma" w:hAnsi="Tahoma" w:cs="Tahoma"/>
          <w:b/>
          <w:bCs/>
          <w:lang w:val="sr-Cyrl-RS"/>
        </w:rPr>
        <w:lastRenderedPageBreak/>
        <w:t xml:space="preserve">Родни аспект није обрађен </w:t>
      </w:r>
      <w:r w:rsidR="00744E42">
        <w:rPr>
          <w:rFonts w:ascii="Tahoma" w:hAnsi="Tahoma" w:cs="Tahoma"/>
          <w:b/>
          <w:bCs/>
          <w:lang w:val="sr-Cyrl-RS"/>
        </w:rPr>
        <w:t xml:space="preserve">ни у једном </w:t>
      </w:r>
      <w:r w:rsidR="009013CC">
        <w:rPr>
          <w:rFonts w:ascii="Tahoma" w:hAnsi="Tahoma" w:cs="Tahoma"/>
          <w:b/>
          <w:bCs/>
          <w:lang w:val="sr-Cyrl-RS"/>
        </w:rPr>
        <w:t xml:space="preserve">кровном </w:t>
      </w:r>
      <w:r w:rsidR="00744E42">
        <w:rPr>
          <w:rFonts w:ascii="Tahoma" w:hAnsi="Tahoma" w:cs="Tahoma"/>
          <w:b/>
          <w:bCs/>
          <w:lang w:val="sr-Cyrl-RS"/>
        </w:rPr>
        <w:t>планском документу који је анализиран</w:t>
      </w:r>
      <w:r w:rsidR="008510A5">
        <w:rPr>
          <w:rFonts w:ascii="Tahoma" w:hAnsi="Tahoma" w:cs="Tahoma"/>
          <w:b/>
          <w:bCs/>
          <w:lang w:val="sr-Cyrl-RS"/>
        </w:rPr>
        <w:t xml:space="preserve">. </w:t>
      </w:r>
      <w:r w:rsidR="00744E42">
        <w:rPr>
          <w:rFonts w:ascii="Tahoma" w:hAnsi="Tahoma" w:cs="Tahoma"/>
          <w:lang w:val="sr-Cyrl-RS"/>
        </w:rPr>
        <w:t>Имајући у виду значај родне перспективе за развој планских докумената, у наредном периоду неопходно је сензибилисати обрађиваче планских докумената са једне стране и ЈЛС са друге о наведеној теми, како би се наведени аспект што боље укључио у планерску праксу у Србији.</w:t>
      </w:r>
      <w:r w:rsidR="007E67B1" w:rsidRPr="007E67B1">
        <w:rPr>
          <w:rFonts w:ascii="Tahoma" w:hAnsi="Tahoma" w:cs="Tahoma"/>
          <w:b/>
          <w:bCs/>
          <w:lang w:val="sr-Cyrl-RS"/>
        </w:rPr>
        <w:t xml:space="preserve"> </w:t>
      </w:r>
      <w:r w:rsidR="007E67B1">
        <w:rPr>
          <w:rFonts w:ascii="Tahoma" w:hAnsi="Tahoma" w:cs="Tahoma"/>
          <w:b/>
          <w:bCs/>
          <w:lang w:val="sr-Cyrl-RS"/>
        </w:rPr>
        <w:t>У већини планских докумената наведене су смернице за изградњу и пројектовање објеката за бољи приступ особама са инвалидитетом.</w:t>
      </w:r>
    </w:p>
    <w:p w14:paraId="6BF12C5F" w14:textId="7A119515" w:rsidR="00744E42" w:rsidRPr="00075CB8" w:rsidRDefault="00075CB8" w:rsidP="00D927A2">
      <w:pPr>
        <w:pStyle w:val="ListParagraph"/>
        <w:ind w:left="0"/>
        <w:contextualSpacing w:val="0"/>
        <w:jc w:val="both"/>
        <w:rPr>
          <w:rFonts w:ascii="Tahoma" w:hAnsi="Tahoma" w:cs="Tahoma"/>
          <w:lang w:val="sr-Cyrl-RS"/>
        </w:rPr>
      </w:pPr>
      <w:r>
        <w:rPr>
          <w:rFonts w:ascii="Tahoma" w:hAnsi="Tahoma" w:cs="Tahoma"/>
          <w:b/>
          <w:bCs/>
          <w:lang w:val="sr-Cyrl-RS"/>
        </w:rPr>
        <w:t xml:space="preserve">Највеће површине на административном подручју анализираних ЈЛС заузимају пољопривредне површине; изузетак </w:t>
      </w:r>
      <w:r w:rsidR="00323380">
        <w:rPr>
          <w:rFonts w:ascii="Tahoma" w:hAnsi="Tahoma" w:cs="Tahoma"/>
          <w:b/>
          <w:bCs/>
          <w:lang w:val="sr-Cyrl-RS"/>
        </w:rPr>
        <w:t>су</w:t>
      </w:r>
      <w:r>
        <w:rPr>
          <w:rFonts w:ascii="Tahoma" w:hAnsi="Tahoma" w:cs="Tahoma"/>
          <w:b/>
          <w:bCs/>
          <w:lang w:val="sr-Cyrl-RS"/>
        </w:rPr>
        <w:t xml:space="preserve"> општин</w:t>
      </w:r>
      <w:r w:rsidR="00323380">
        <w:rPr>
          <w:rFonts w:ascii="Tahoma" w:hAnsi="Tahoma" w:cs="Tahoma"/>
          <w:b/>
          <w:bCs/>
          <w:lang w:val="sr-Cyrl-RS"/>
        </w:rPr>
        <w:t>е</w:t>
      </w:r>
      <w:r>
        <w:rPr>
          <w:rFonts w:ascii="Tahoma" w:hAnsi="Tahoma" w:cs="Tahoma"/>
          <w:b/>
          <w:bCs/>
          <w:lang w:val="sr-Cyrl-RS"/>
        </w:rPr>
        <w:t xml:space="preserve"> </w:t>
      </w:r>
      <w:r w:rsidR="007E67B1">
        <w:rPr>
          <w:rFonts w:ascii="Tahoma" w:hAnsi="Tahoma" w:cs="Tahoma"/>
          <w:b/>
          <w:bCs/>
          <w:lang w:val="sr-Cyrl-RS"/>
        </w:rPr>
        <w:t xml:space="preserve">Гаџин Хан и Сурдулица </w:t>
      </w:r>
      <w:r>
        <w:rPr>
          <w:rFonts w:ascii="Tahoma" w:hAnsi="Tahoma" w:cs="Tahoma"/>
          <w:b/>
          <w:bCs/>
          <w:lang w:val="sr-Cyrl-RS"/>
        </w:rPr>
        <w:t xml:space="preserve">где </w:t>
      </w:r>
      <w:r w:rsidR="007E67B1">
        <w:rPr>
          <w:rFonts w:ascii="Tahoma" w:hAnsi="Tahoma" w:cs="Tahoma"/>
          <w:b/>
          <w:bCs/>
          <w:lang w:val="sr-Cyrl-RS"/>
        </w:rPr>
        <w:t>највећи део</w:t>
      </w:r>
      <w:r>
        <w:rPr>
          <w:rFonts w:ascii="Tahoma" w:hAnsi="Tahoma" w:cs="Tahoma"/>
          <w:b/>
          <w:bCs/>
          <w:lang w:val="sr-Cyrl-RS"/>
        </w:rPr>
        <w:t xml:space="preserve"> подручја ЈЛС заузимају шуме. </w:t>
      </w:r>
      <w:r w:rsidR="005F08D5" w:rsidRPr="005F08D5">
        <w:rPr>
          <w:rFonts w:ascii="Tahoma" w:hAnsi="Tahoma" w:cs="Tahoma"/>
          <w:b/>
          <w:bCs/>
          <w:lang w:val="sr-Cyrl-RS"/>
        </w:rPr>
        <w:t>Тренд смањења пољопривредних површина на рачун грађевинског земљишта је изражен у свим анализираним ЈЛС.</w:t>
      </w:r>
      <w:r w:rsidR="005F08D5">
        <w:rPr>
          <w:rFonts w:ascii="Tahoma" w:hAnsi="Tahoma" w:cs="Tahoma"/>
          <w:lang w:val="sr-Cyrl-RS"/>
        </w:rPr>
        <w:t xml:space="preserve"> </w:t>
      </w:r>
      <w:r>
        <w:rPr>
          <w:rFonts w:ascii="Tahoma" w:hAnsi="Tahoma" w:cs="Tahoma"/>
          <w:lang w:val="sr-Cyrl-RS"/>
        </w:rPr>
        <w:t xml:space="preserve">Највеће пољопривредне површине на својој територији имају општине </w:t>
      </w:r>
      <w:r w:rsidR="001E7B3E">
        <w:rPr>
          <w:rFonts w:ascii="Tahoma" w:hAnsi="Tahoma" w:cs="Tahoma"/>
          <w:lang w:val="sr-Cyrl-RS"/>
        </w:rPr>
        <w:t>Крупањ</w:t>
      </w:r>
      <w:r>
        <w:rPr>
          <w:rFonts w:ascii="Tahoma" w:hAnsi="Tahoma" w:cs="Tahoma"/>
          <w:lang w:val="sr-Cyrl-RS"/>
        </w:rPr>
        <w:t xml:space="preserve"> (</w:t>
      </w:r>
      <w:r w:rsidR="001E7B3E">
        <w:rPr>
          <w:rFonts w:ascii="Tahoma" w:hAnsi="Tahoma" w:cs="Tahoma"/>
          <w:lang w:val="sr-Cyrl-RS"/>
        </w:rPr>
        <w:t>58,3</w:t>
      </w:r>
      <w:r>
        <w:rPr>
          <w:rFonts w:ascii="Tahoma" w:hAnsi="Tahoma" w:cs="Tahoma"/>
          <w:lang w:val="sr-Cyrl-RS"/>
        </w:rPr>
        <w:t>%)</w:t>
      </w:r>
      <w:r w:rsidR="001E7B3E">
        <w:rPr>
          <w:rFonts w:ascii="Tahoma" w:hAnsi="Tahoma" w:cs="Tahoma"/>
          <w:lang w:val="sr-Cyrl-RS"/>
        </w:rPr>
        <w:t xml:space="preserve"> и Крушевац </w:t>
      </w:r>
      <w:r>
        <w:rPr>
          <w:rFonts w:ascii="Tahoma" w:hAnsi="Tahoma" w:cs="Tahoma"/>
          <w:lang w:val="sr-Cyrl-RS"/>
        </w:rPr>
        <w:t>(</w:t>
      </w:r>
      <w:r w:rsidR="001E7B3E">
        <w:rPr>
          <w:rFonts w:ascii="Tahoma" w:hAnsi="Tahoma" w:cs="Tahoma"/>
          <w:lang w:val="sr-Cyrl-RS"/>
        </w:rPr>
        <w:t>53</w:t>
      </w:r>
      <w:r>
        <w:rPr>
          <w:rFonts w:ascii="Tahoma" w:hAnsi="Tahoma" w:cs="Tahoma"/>
          <w:lang w:val="sr-Cyrl-RS"/>
        </w:rPr>
        <w:t>%), док су најмање пољопривредне површине заступљене на територији општин</w:t>
      </w:r>
      <w:r w:rsidR="001E7B3E">
        <w:rPr>
          <w:rFonts w:ascii="Tahoma" w:hAnsi="Tahoma" w:cs="Tahoma"/>
          <w:lang w:val="sr-Cyrl-RS"/>
        </w:rPr>
        <w:t>е Сурдулица</w:t>
      </w:r>
      <w:r>
        <w:rPr>
          <w:rFonts w:ascii="Tahoma" w:hAnsi="Tahoma" w:cs="Tahoma"/>
          <w:lang w:val="sr-Cyrl-RS"/>
        </w:rPr>
        <w:t xml:space="preserve"> (</w:t>
      </w:r>
      <w:r w:rsidR="001E7B3E">
        <w:rPr>
          <w:rFonts w:ascii="Tahoma" w:hAnsi="Tahoma" w:cs="Tahoma"/>
          <w:lang w:val="sr-Cyrl-RS"/>
        </w:rPr>
        <w:t>26</w:t>
      </w:r>
      <w:r>
        <w:rPr>
          <w:rFonts w:ascii="Tahoma" w:hAnsi="Tahoma" w:cs="Tahoma"/>
          <w:lang w:val="sr-Cyrl-RS"/>
        </w:rPr>
        <w:t>%)</w:t>
      </w:r>
      <w:r w:rsidR="001E7B3E">
        <w:rPr>
          <w:rFonts w:ascii="Tahoma" w:hAnsi="Tahoma" w:cs="Tahoma"/>
          <w:lang w:val="sr-Cyrl-RS"/>
        </w:rPr>
        <w:t>.</w:t>
      </w:r>
      <w:r w:rsidR="00323380">
        <w:rPr>
          <w:rFonts w:ascii="Tahoma" w:hAnsi="Tahoma" w:cs="Tahoma"/>
          <w:lang w:val="sr-Cyrl-RS"/>
        </w:rPr>
        <w:t xml:space="preserve"> Шумско земљиште је најзаступљеније у општинама </w:t>
      </w:r>
      <w:r w:rsidR="001E7B3E">
        <w:rPr>
          <w:rFonts w:ascii="Tahoma" w:hAnsi="Tahoma" w:cs="Tahoma"/>
          <w:lang w:val="sr-Cyrl-RS"/>
        </w:rPr>
        <w:t>Сурдулица</w:t>
      </w:r>
      <w:r w:rsidR="00323380">
        <w:rPr>
          <w:rFonts w:ascii="Tahoma" w:hAnsi="Tahoma" w:cs="Tahoma"/>
          <w:lang w:val="sr-Cyrl-RS"/>
        </w:rPr>
        <w:t xml:space="preserve"> (</w:t>
      </w:r>
      <w:r w:rsidR="001E7B3E">
        <w:rPr>
          <w:rFonts w:ascii="Tahoma" w:hAnsi="Tahoma" w:cs="Tahoma"/>
          <w:lang w:val="sr-Cyrl-RS"/>
        </w:rPr>
        <w:t>64,8</w:t>
      </w:r>
      <w:r w:rsidR="00323380">
        <w:rPr>
          <w:rFonts w:ascii="Tahoma" w:hAnsi="Tahoma" w:cs="Tahoma"/>
          <w:lang w:val="sr-Cyrl-RS"/>
        </w:rPr>
        <w:t xml:space="preserve">%) и </w:t>
      </w:r>
      <w:r w:rsidR="001E7B3E">
        <w:rPr>
          <w:rFonts w:ascii="Tahoma" w:hAnsi="Tahoma" w:cs="Tahoma"/>
          <w:lang w:val="sr-Cyrl-RS"/>
        </w:rPr>
        <w:t xml:space="preserve">Гаџин Хан </w:t>
      </w:r>
      <w:r w:rsidR="00323380">
        <w:rPr>
          <w:rFonts w:ascii="Tahoma" w:hAnsi="Tahoma" w:cs="Tahoma"/>
          <w:lang w:val="sr-Cyrl-RS"/>
        </w:rPr>
        <w:t>(5</w:t>
      </w:r>
      <w:r w:rsidR="001E7B3E">
        <w:rPr>
          <w:rFonts w:ascii="Tahoma" w:hAnsi="Tahoma" w:cs="Tahoma"/>
          <w:lang w:val="sr-Cyrl-RS"/>
        </w:rPr>
        <w:t>4</w:t>
      </w:r>
      <w:r w:rsidR="00323380">
        <w:rPr>
          <w:rFonts w:ascii="Tahoma" w:hAnsi="Tahoma" w:cs="Tahoma"/>
          <w:lang w:val="sr-Cyrl-RS"/>
        </w:rPr>
        <w:t xml:space="preserve">,1%), док </w:t>
      </w:r>
      <w:r w:rsidR="001E7B3E">
        <w:rPr>
          <w:rFonts w:ascii="Tahoma" w:hAnsi="Tahoma" w:cs="Tahoma"/>
          <w:lang w:val="sr-Cyrl-RS"/>
        </w:rPr>
        <w:t>је</w:t>
      </w:r>
      <w:r w:rsidR="00323380">
        <w:rPr>
          <w:rFonts w:ascii="Tahoma" w:hAnsi="Tahoma" w:cs="Tahoma"/>
          <w:lang w:val="sr-Cyrl-RS"/>
        </w:rPr>
        <w:t xml:space="preserve"> у осталим ЈЛС </w:t>
      </w:r>
      <w:r w:rsidR="001E7B3E">
        <w:rPr>
          <w:rFonts w:ascii="Tahoma" w:hAnsi="Tahoma" w:cs="Tahoma"/>
          <w:lang w:val="sr-Cyrl-RS"/>
        </w:rPr>
        <w:t>изнад</w:t>
      </w:r>
      <w:r w:rsidR="00323380">
        <w:rPr>
          <w:rFonts w:ascii="Tahoma" w:hAnsi="Tahoma" w:cs="Tahoma"/>
          <w:lang w:val="sr-Cyrl-RS"/>
        </w:rPr>
        <w:t xml:space="preserve"> </w:t>
      </w:r>
      <w:r w:rsidR="001E7B3E">
        <w:rPr>
          <w:rFonts w:ascii="Tahoma" w:hAnsi="Tahoma" w:cs="Tahoma"/>
          <w:lang w:val="sr-Cyrl-RS"/>
        </w:rPr>
        <w:t>30</w:t>
      </w:r>
      <w:r w:rsidR="00323380">
        <w:rPr>
          <w:rFonts w:ascii="Tahoma" w:hAnsi="Tahoma" w:cs="Tahoma"/>
          <w:lang w:val="sr-Cyrl-RS"/>
        </w:rPr>
        <w:t>% учешћа у укупном билансу површина.</w:t>
      </w:r>
      <w:r w:rsidR="005F08D5">
        <w:rPr>
          <w:rFonts w:ascii="Tahoma" w:hAnsi="Tahoma" w:cs="Tahoma"/>
          <w:lang w:val="sr-Cyrl-RS"/>
        </w:rPr>
        <w:t xml:space="preserve"> Грађевинско земљиште је најзаступљеније на територији</w:t>
      </w:r>
      <w:r w:rsidR="001E7B3E">
        <w:rPr>
          <w:rFonts w:ascii="Tahoma" w:hAnsi="Tahoma" w:cs="Tahoma"/>
          <w:lang w:val="sr-Cyrl-RS"/>
        </w:rPr>
        <w:t>ма</w:t>
      </w:r>
      <w:r w:rsidR="005F08D5">
        <w:rPr>
          <w:rFonts w:ascii="Tahoma" w:hAnsi="Tahoma" w:cs="Tahoma"/>
          <w:lang w:val="sr-Cyrl-RS"/>
        </w:rPr>
        <w:t xml:space="preserve"> </w:t>
      </w:r>
      <w:r w:rsidR="001E7B3E">
        <w:rPr>
          <w:rFonts w:ascii="Tahoma" w:hAnsi="Tahoma" w:cs="Tahoma"/>
          <w:lang w:val="sr-Cyrl-RS"/>
        </w:rPr>
        <w:t>града Крушевца и Краљева</w:t>
      </w:r>
      <w:r w:rsidR="005F08D5">
        <w:rPr>
          <w:rFonts w:ascii="Tahoma" w:hAnsi="Tahoma" w:cs="Tahoma"/>
          <w:lang w:val="sr-Cyrl-RS"/>
        </w:rPr>
        <w:t xml:space="preserve"> (</w:t>
      </w:r>
      <w:r w:rsidR="001E7B3E">
        <w:rPr>
          <w:rFonts w:ascii="Tahoma" w:hAnsi="Tahoma" w:cs="Tahoma"/>
          <w:lang w:val="sr-Cyrl-RS"/>
        </w:rPr>
        <w:t>око 12</w:t>
      </w:r>
      <w:r w:rsidR="005F08D5">
        <w:rPr>
          <w:rFonts w:ascii="Tahoma" w:hAnsi="Tahoma" w:cs="Tahoma"/>
          <w:lang w:val="sr-Cyrl-RS"/>
        </w:rPr>
        <w:t>%), док је у осталим ЈЛС грађевинско подручје испод 1</w:t>
      </w:r>
      <w:r w:rsidR="001E7B3E">
        <w:rPr>
          <w:rFonts w:ascii="Tahoma" w:hAnsi="Tahoma" w:cs="Tahoma"/>
          <w:lang w:val="sr-Cyrl-RS"/>
        </w:rPr>
        <w:t>0</w:t>
      </w:r>
      <w:r w:rsidR="005F08D5">
        <w:rPr>
          <w:rFonts w:ascii="Tahoma" w:hAnsi="Tahoma" w:cs="Tahoma"/>
          <w:lang w:val="sr-Cyrl-RS"/>
        </w:rPr>
        <w:t>% учешћа у укупним површинама ЈЛС</w:t>
      </w:r>
      <w:r w:rsidR="001E7B3E">
        <w:rPr>
          <w:rFonts w:ascii="Tahoma" w:hAnsi="Tahoma" w:cs="Tahoma"/>
          <w:lang w:val="sr-Cyrl-RS"/>
        </w:rPr>
        <w:t>.</w:t>
      </w:r>
    </w:p>
    <w:p w14:paraId="2B364315" w14:textId="706833C5" w:rsidR="00CE3552" w:rsidRPr="00CE3552" w:rsidRDefault="00AD0C55" w:rsidP="00D927A2">
      <w:pPr>
        <w:pStyle w:val="ListParagraph"/>
        <w:ind w:left="0"/>
        <w:contextualSpacing w:val="0"/>
        <w:jc w:val="both"/>
        <w:rPr>
          <w:rFonts w:ascii="Tahoma" w:hAnsi="Tahoma" w:cs="Tahoma"/>
          <w:lang w:val="sr-Cyrl-RS"/>
        </w:rPr>
      </w:pPr>
      <w:r>
        <w:rPr>
          <w:rFonts w:ascii="Tahoma" w:hAnsi="Tahoma" w:cs="Tahoma"/>
          <w:b/>
          <w:bCs/>
          <w:lang w:val="sr-Cyrl-RS"/>
        </w:rPr>
        <w:t xml:space="preserve">Грађевинско земљиште доминира као намена у свим плановима </w:t>
      </w:r>
      <w:r w:rsidR="00CE3552">
        <w:rPr>
          <w:rFonts w:ascii="Tahoma" w:hAnsi="Tahoma" w:cs="Tahoma"/>
          <w:b/>
          <w:bCs/>
          <w:lang w:val="sr-Cyrl-RS"/>
        </w:rPr>
        <w:t xml:space="preserve">донетим за </w:t>
      </w:r>
      <w:r>
        <w:rPr>
          <w:rFonts w:ascii="Tahoma" w:hAnsi="Tahoma" w:cs="Tahoma"/>
          <w:b/>
          <w:bCs/>
          <w:lang w:val="sr-Cyrl-RS"/>
        </w:rPr>
        <w:t>седишта ЈЛС (ГУП и ПГР)</w:t>
      </w:r>
      <w:r w:rsidR="00CE3552">
        <w:rPr>
          <w:rFonts w:ascii="Tahoma" w:hAnsi="Tahoma" w:cs="Tahoma"/>
          <w:b/>
          <w:bCs/>
          <w:lang w:val="sr-Cyrl-RS"/>
        </w:rPr>
        <w:t xml:space="preserve">; </w:t>
      </w:r>
      <w:r>
        <w:rPr>
          <w:rFonts w:ascii="Tahoma" w:hAnsi="Tahoma" w:cs="Tahoma"/>
          <w:b/>
          <w:bCs/>
          <w:lang w:val="sr-Cyrl-RS"/>
        </w:rPr>
        <w:t>кључна разлика између планова односи се на</w:t>
      </w:r>
      <w:r w:rsidR="0053567C">
        <w:rPr>
          <w:rFonts w:ascii="Tahoma" w:hAnsi="Tahoma" w:cs="Tahoma"/>
          <w:b/>
          <w:bCs/>
          <w:lang w:val="sr-Cyrl-RS"/>
        </w:rPr>
        <w:t xml:space="preserve"> површину</w:t>
      </w:r>
      <w:r>
        <w:rPr>
          <w:rFonts w:ascii="Tahoma" w:hAnsi="Tahoma" w:cs="Tahoma"/>
          <w:b/>
          <w:bCs/>
          <w:lang w:val="sr-Cyrl-RS"/>
        </w:rPr>
        <w:t xml:space="preserve"> </w:t>
      </w:r>
      <w:r w:rsidR="00CE3552">
        <w:rPr>
          <w:rFonts w:ascii="Tahoma" w:hAnsi="Tahoma" w:cs="Tahoma"/>
          <w:b/>
          <w:bCs/>
          <w:lang w:val="sr-Cyrl-RS"/>
        </w:rPr>
        <w:t>пољопривредног</w:t>
      </w:r>
      <w:r w:rsidR="0053567C">
        <w:rPr>
          <w:rFonts w:ascii="Tahoma" w:hAnsi="Tahoma" w:cs="Tahoma"/>
          <w:b/>
          <w:bCs/>
          <w:lang w:val="sr-Cyrl-RS"/>
        </w:rPr>
        <w:t xml:space="preserve"> земљишта обухваћеног унутар границе планског документа</w:t>
      </w:r>
      <w:r w:rsidR="00CE3552">
        <w:rPr>
          <w:rFonts w:ascii="Tahoma" w:hAnsi="Tahoma" w:cs="Tahoma"/>
          <w:b/>
          <w:bCs/>
          <w:lang w:val="sr-Cyrl-RS"/>
        </w:rPr>
        <w:t xml:space="preserve">. </w:t>
      </w:r>
      <w:r w:rsidR="00376B51">
        <w:rPr>
          <w:rFonts w:ascii="Tahoma" w:hAnsi="Tahoma" w:cs="Tahoma"/>
          <w:lang w:val="sr-Cyrl-RS"/>
        </w:rPr>
        <w:t>Град Крушевац има највећи проценат грађевинског земљишта у односу на остале ЈЛС (82%). Општина Крупањ</w:t>
      </w:r>
      <w:r w:rsidR="00CE3552">
        <w:rPr>
          <w:rFonts w:ascii="Tahoma" w:hAnsi="Tahoma" w:cs="Tahoma"/>
          <w:lang w:val="sr-Cyrl-RS"/>
        </w:rPr>
        <w:t xml:space="preserve"> у оквиру свог ГУПа има </w:t>
      </w:r>
      <w:r w:rsidR="00376B51">
        <w:rPr>
          <w:rFonts w:ascii="Tahoma" w:hAnsi="Tahoma" w:cs="Tahoma"/>
          <w:lang w:val="sr-Cyrl-RS"/>
        </w:rPr>
        <w:t>чак 44,30</w:t>
      </w:r>
      <w:r w:rsidR="00CE3552">
        <w:rPr>
          <w:rFonts w:ascii="Tahoma" w:hAnsi="Tahoma" w:cs="Tahoma"/>
          <w:lang w:val="sr-Cyrl-RS"/>
        </w:rPr>
        <w:t xml:space="preserve">% </w:t>
      </w:r>
      <w:r w:rsidR="00376B51">
        <w:rPr>
          <w:rFonts w:ascii="Tahoma" w:hAnsi="Tahoma" w:cs="Tahoma"/>
          <w:lang w:val="sr-Cyrl-RS"/>
        </w:rPr>
        <w:t>пољопривредног земљишта а слична ситуација је и у општини Сурдулица (34%). Најекстремнији пример је општина Гаџин Хан која има око 73% заступљености шумског земљишта, мада је јако интересантно и то да у граду Крушевцу заступљеност пољопривредних површина према ГУПу износи скоро 41%.</w:t>
      </w:r>
    </w:p>
    <w:p w14:paraId="18CF838F" w14:textId="7C24B310" w:rsidR="00565664" w:rsidRDefault="0053567C" w:rsidP="00D927A2">
      <w:pPr>
        <w:pStyle w:val="ListParagraph"/>
        <w:ind w:left="0"/>
        <w:contextualSpacing w:val="0"/>
        <w:jc w:val="both"/>
        <w:rPr>
          <w:rFonts w:ascii="Tahoma" w:hAnsi="Tahoma" w:cs="Tahoma"/>
          <w:lang w:val="sr-Cyrl-RS"/>
        </w:rPr>
      </w:pPr>
      <w:r>
        <w:rPr>
          <w:rFonts w:ascii="Tahoma" w:hAnsi="Tahoma" w:cs="Tahoma"/>
          <w:b/>
          <w:bCs/>
          <w:lang w:val="sr-Cyrl-RS"/>
        </w:rPr>
        <w:t xml:space="preserve">Све анализиране ЈЛС имају </w:t>
      </w:r>
      <w:r w:rsidR="00565664">
        <w:rPr>
          <w:rFonts w:ascii="Tahoma" w:hAnsi="Tahoma" w:cs="Tahoma"/>
          <w:b/>
          <w:bCs/>
          <w:lang w:val="sr-Cyrl-RS"/>
        </w:rPr>
        <w:t xml:space="preserve">водотокове који пролазе кроз подручје ЈЛС али је степен њихове искоришћености у урбаном развоју различит и најчешће недовољан (изузев </w:t>
      </w:r>
      <w:r w:rsidR="00376B51">
        <w:rPr>
          <w:rFonts w:ascii="Tahoma" w:hAnsi="Tahoma" w:cs="Tahoma"/>
          <w:b/>
          <w:bCs/>
          <w:lang w:val="sr-Cyrl-RS"/>
        </w:rPr>
        <w:t>града Шапца</w:t>
      </w:r>
      <w:r w:rsidR="00565664">
        <w:rPr>
          <w:rFonts w:ascii="Tahoma" w:hAnsi="Tahoma" w:cs="Tahoma"/>
          <w:b/>
          <w:bCs/>
          <w:lang w:val="sr-Cyrl-RS"/>
        </w:rPr>
        <w:t>).</w:t>
      </w:r>
      <w:r w:rsidR="00565664">
        <w:rPr>
          <w:rFonts w:ascii="Tahoma" w:hAnsi="Tahoma" w:cs="Tahoma"/>
          <w:lang w:val="sr-Cyrl-RS"/>
        </w:rPr>
        <w:t xml:space="preserve"> Простори око река нису уређени, </w:t>
      </w:r>
      <w:r w:rsidR="00376B51">
        <w:rPr>
          <w:rFonts w:ascii="Tahoma" w:hAnsi="Tahoma" w:cs="Tahoma"/>
          <w:lang w:val="sr-Cyrl-RS"/>
        </w:rPr>
        <w:t>мада се углавном кроз ГУПове планира њихово уређење</w:t>
      </w:r>
      <w:r w:rsidR="00F22373">
        <w:rPr>
          <w:rFonts w:ascii="Tahoma" w:hAnsi="Tahoma" w:cs="Tahoma"/>
          <w:lang w:val="sr-Cyrl-RS"/>
        </w:rPr>
        <w:t xml:space="preserve"> кој</w:t>
      </w:r>
      <w:r w:rsidR="008865E5">
        <w:rPr>
          <w:rFonts w:ascii="Tahoma" w:hAnsi="Tahoma" w:cs="Tahoma"/>
          <w:lang w:val="sr-Latn-RS"/>
        </w:rPr>
        <w:t>e</w:t>
      </w:r>
      <w:r w:rsidR="00F22373">
        <w:rPr>
          <w:rFonts w:ascii="Tahoma" w:hAnsi="Tahoma" w:cs="Tahoma"/>
          <w:lang w:val="sr-Cyrl-RS"/>
        </w:rPr>
        <w:t xml:space="preserve"> прати заштита</w:t>
      </w:r>
      <w:r w:rsidR="00376B51">
        <w:rPr>
          <w:rFonts w:ascii="Tahoma" w:hAnsi="Tahoma" w:cs="Tahoma"/>
          <w:lang w:val="sr-Cyrl-RS"/>
        </w:rPr>
        <w:t xml:space="preserve">. Неопходна су огромна улагања како би се </w:t>
      </w:r>
      <w:r w:rsidR="00F22373">
        <w:rPr>
          <w:rFonts w:ascii="Tahoma" w:hAnsi="Tahoma" w:cs="Tahoma"/>
          <w:lang w:val="sr-Cyrl-RS"/>
        </w:rPr>
        <w:t>све активности у овој области реализовале</w:t>
      </w:r>
      <w:r w:rsidR="00565664">
        <w:rPr>
          <w:rFonts w:ascii="Tahoma" w:hAnsi="Tahoma" w:cs="Tahoma"/>
          <w:lang w:val="sr-Cyrl-RS"/>
        </w:rPr>
        <w:t xml:space="preserve">. </w:t>
      </w:r>
    </w:p>
    <w:p w14:paraId="677F6E05" w14:textId="4D2C6AFC" w:rsidR="00F22373" w:rsidRDefault="00F22373" w:rsidP="00D927A2">
      <w:pPr>
        <w:pStyle w:val="ListParagraph"/>
        <w:ind w:left="0"/>
        <w:contextualSpacing w:val="0"/>
        <w:jc w:val="both"/>
        <w:rPr>
          <w:rFonts w:ascii="Tahoma" w:hAnsi="Tahoma" w:cs="Tahoma"/>
          <w:lang w:val="sr-Cyrl-RS"/>
        </w:rPr>
      </w:pPr>
      <w:r w:rsidRPr="00F22373">
        <w:rPr>
          <w:rFonts w:ascii="Tahoma" w:hAnsi="Tahoma" w:cs="Tahoma"/>
          <w:lang w:val="sr-Cyrl-RS"/>
        </w:rPr>
        <w:t>Већина капиталних планских решења и њихова релаизација зависе у великој мери од става државе у следећих 10 година. Процес децентрализације нажалост не иде брзином којом се предвиђало. Доношење одлука о приоритетима као и процес финансирања овако капиталних пројеката умногоме зависе од највиших инстанци у држави, што додатно отежава процес планирања и доношења правих урбанистичких решења за териториј</w:t>
      </w:r>
      <w:r>
        <w:rPr>
          <w:rFonts w:ascii="Tahoma" w:hAnsi="Tahoma" w:cs="Tahoma"/>
          <w:lang w:val="sr-Cyrl-RS"/>
        </w:rPr>
        <w:t>е анализираних ЈЛС</w:t>
      </w:r>
      <w:r w:rsidRPr="00F22373">
        <w:rPr>
          <w:rFonts w:ascii="Tahoma" w:hAnsi="Tahoma" w:cs="Tahoma"/>
          <w:lang w:val="sr-Cyrl-RS"/>
        </w:rPr>
        <w:t>.</w:t>
      </w:r>
      <w:r>
        <w:rPr>
          <w:rFonts w:ascii="Tahoma" w:hAnsi="Tahoma" w:cs="Tahoma"/>
          <w:lang w:val="sr-Cyrl-RS"/>
        </w:rPr>
        <w:t xml:space="preserve"> Овде се пре свега мисли о најважнијим инфраструктурним пројектима који представљају кручне факторе урбаног развоја.</w:t>
      </w:r>
    </w:p>
    <w:p w14:paraId="3C111280" w14:textId="0F912D1F" w:rsidR="00EF5F7C" w:rsidRDefault="00EF5F7C" w:rsidP="00D927A2">
      <w:pPr>
        <w:pStyle w:val="ListParagraph"/>
        <w:ind w:left="0"/>
        <w:contextualSpacing w:val="0"/>
        <w:jc w:val="both"/>
        <w:rPr>
          <w:rFonts w:ascii="Tahoma" w:hAnsi="Tahoma" w:cs="Tahoma"/>
          <w:lang w:val="sr-Cyrl-RS"/>
        </w:rPr>
      </w:pPr>
    </w:p>
    <w:p w14:paraId="4F7CB914" w14:textId="7ED524A8" w:rsidR="002000C0" w:rsidRDefault="002000C0" w:rsidP="00D927A2">
      <w:pPr>
        <w:pStyle w:val="ListParagraph"/>
        <w:ind w:left="0"/>
        <w:contextualSpacing w:val="0"/>
        <w:jc w:val="both"/>
        <w:rPr>
          <w:rFonts w:ascii="Tahoma" w:hAnsi="Tahoma" w:cs="Tahoma"/>
          <w:lang w:val="sr-Cyrl-RS"/>
        </w:rPr>
      </w:pPr>
    </w:p>
    <w:p w14:paraId="51EC2C8D" w14:textId="77777777" w:rsidR="002000C0" w:rsidRDefault="002000C0" w:rsidP="00D927A2">
      <w:pPr>
        <w:pStyle w:val="ListParagraph"/>
        <w:ind w:left="0"/>
        <w:contextualSpacing w:val="0"/>
        <w:jc w:val="both"/>
        <w:rPr>
          <w:rFonts w:ascii="Tahoma" w:hAnsi="Tahoma" w:cs="Tahoma"/>
          <w:lang w:val="sr-Cyrl-RS"/>
        </w:rPr>
      </w:pPr>
    </w:p>
    <w:p w14:paraId="66002369" w14:textId="2E5B4DBC" w:rsidR="00EF5F7C" w:rsidRDefault="00EF5F7C" w:rsidP="00D927A2">
      <w:pPr>
        <w:pStyle w:val="ListParagraph"/>
        <w:ind w:left="0"/>
        <w:contextualSpacing w:val="0"/>
        <w:jc w:val="both"/>
        <w:rPr>
          <w:rFonts w:ascii="Tahoma" w:hAnsi="Tahoma" w:cs="Tahoma"/>
          <w:lang w:val="sr-Cyrl-RS"/>
        </w:rPr>
      </w:pPr>
    </w:p>
    <w:p w14:paraId="305A7014" w14:textId="77777777" w:rsidR="00F914F1" w:rsidRPr="00F914F1" w:rsidRDefault="00F914F1" w:rsidP="00F914F1">
      <w:pPr>
        <w:pBdr>
          <w:top w:val="nil"/>
          <w:left w:val="nil"/>
          <w:bottom w:val="nil"/>
          <w:right w:val="nil"/>
          <w:between w:val="nil"/>
        </w:pBdr>
        <w:jc w:val="both"/>
        <w:rPr>
          <w:rFonts w:ascii="Tahoma" w:eastAsia="Tahoma" w:hAnsi="Tahoma" w:cs="Tahoma"/>
          <w:b/>
          <w:color w:val="4472C4"/>
          <w:lang w:val="sr-Cyrl-RS"/>
        </w:rPr>
      </w:pPr>
      <w:r w:rsidRPr="00F914F1">
        <w:rPr>
          <w:rFonts w:ascii="Tahoma" w:eastAsia="Tahoma" w:hAnsi="Tahoma" w:cs="Tahoma"/>
          <w:b/>
          <w:color w:val="4472C4"/>
          <w:lang w:val="sr-Cyrl-RS"/>
        </w:rPr>
        <w:lastRenderedPageBreak/>
        <w:t>ИНДИКАТОР 1. - УДЕО ПОВРШИНА ПОД ШУМАМА</w:t>
      </w:r>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5580"/>
      </w:tblGrid>
      <w:tr w:rsidR="00F914F1" w:rsidRPr="00F914F1" w14:paraId="3E1657D2" w14:textId="77777777" w:rsidTr="00F914F1">
        <w:trPr>
          <w:trHeight w:val="1728"/>
        </w:trPr>
        <w:tc>
          <w:tcPr>
            <w:tcW w:w="3505" w:type="dxa"/>
            <w:shd w:val="clear" w:color="auto" w:fill="4472C4"/>
          </w:tcPr>
          <w:p w14:paraId="188A8B94"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Tahoma" w:eastAsia="Tahoma" w:hAnsi="Tahoma" w:cs="Tahoma"/>
                <w:noProof/>
                <w:color w:val="000000"/>
              </w:rPr>
              <w:drawing>
                <wp:inline distT="0" distB="0" distL="0" distR="0" wp14:anchorId="3A2F3520" wp14:editId="4015D934">
                  <wp:extent cx="1305262" cy="1280160"/>
                  <wp:effectExtent l="0" t="0" r="0" b="0"/>
                  <wp:docPr id="4"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1"/>
                          <a:srcRect/>
                          <a:stretch>
                            <a:fillRect/>
                          </a:stretch>
                        </pic:blipFill>
                        <pic:spPr>
                          <a:xfrm>
                            <a:off x="0" y="0"/>
                            <a:ext cx="1305262" cy="1280160"/>
                          </a:xfrm>
                          <a:prstGeom prst="rect">
                            <a:avLst/>
                          </a:prstGeom>
                          <a:ln/>
                        </pic:spPr>
                      </pic:pic>
                    </a:graphicData>
                  </a:graphic>
                </wp:inline>
              </w:drawing>
            </w:r>
          </w:p>
        </w:tc>
        <w:tc>
          <w:tcPr>
            <w:tcW w:w="5580" w:type="dxa"/>
            <w:shd w:val="clear" w:color="auto" w:fill="4472C4"/>
          </w:tcPr>
          <w:p w14:paraId="16197E37"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Tahoma" w:eastAsia="Tahoma" w:hAnsi="Tahoma" w:cs="Tahoma"/>
                <w:color w:val="000000"/>
                <w:lang w:val="sr-Cyrl-RS"/>
              </w:rPr>
              <w:t>Циљ 15. Заштитити, обнављати и промовисати одрживо коришћење копнених екосистема, одрживо управљати шумама, борити се против дезертификације, зауставити и преокренути процес деградације земљишта и зауставити губитак биодиверзитета</w:t>
            </w:r>
          </w:p>
          <w:p w14:paraId="6B0BC876"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Tahoma" w:eastAsia="Tahoma" w:hAnsi="Tahoma" w:cs="Tahoma"/>
                <w:color w:val="000000"/>
                <w:lang w:val="sr-Cyrl-RS"/>
              </w:rPr>
              <w:t>15.1 До 2020. осигурати очување, обнову и одрживо коришћење копнених и унутрашњих слатководних екосистема и њиховог окружења, посебно шума, мочварног земљишта, планина и исушеног земљишта, у складу са обавезама према међународним споразумима</w:t>
            </w:r>
          </w:p>
        </w:tc>
      </w:tr>
      <w:tr w:rsidR="00F914F1" w:rsidRPr="00F914F1" w14:paraId="2BBA8ADF" w14:textId="77777777" w:rsidTr="00F914F1">
        <w:tc>
          <w:tcPr>
            <w:tcW w:w="3505" w:type="dxa"/>
            <w:shd w:val="clear" w:color="auto" w:fill="ED7D31"/>
          </w:tcPr>
          <w:p w14:paraId="7A33DDFD"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Tahoma" w:eastAsia="Tahoma" w:hAnsi="Tahoma" w:cs="Tahoma"/>
                <w:b/>
                <w:color w:val="1F3864"/>
                <w:lang w:val="sr-Cyrl-RS"/>
              </w:rPr>
              <w:t>Показатељ ЦОР</w:t>
            </w:r>
          </w:p>
        </w:tc>
        <w:tc>
          <w:tcPr>
            <w:tcW w:w="5580" w:type="dxa"/>
          </w:tcPr>
          <w:p w14:paraId="32D836C9" w14:textId="77777777" w:rsidR="00F914F1" w:rsidRPr="00F914F1" w:rsidRDefault="00F914F1" w:rsidP="00F914F1">
            <w:pPr>
              <w:pBdr>
                <w:top w:val="nil"/>
                <w:left w:val="nil"/>
                <w:bottom w:val="nil"/>
                <w:right w:val="nil"/>
                <w:between w:val="nil"/>
              </w:pBdr>
              <w:jc w:val="both"/>
              <w:rPr>
                <w:rFonts w:ascii="Tahoma" w:eastAsia="Tahoma" w:hAnsi="Tahoma" w:cs="Tahoma"/>
                <w:b/>
                <w:color w:val="000000"/>
                <w:lang w:val="sr-Cyrl-RS"/>
              </w:rPr>
            </w:pPr>
            <w:r w:rsidRPr="00F914F1">
              <w:rPr>
                <w:rFonts w:ascii="Tahoma" w:eastAsia="Tahoma" w:hAnsi="Tahoma" w:cs="Tahoma"/>
                <w:b/>
                <w:color w:val="000000"/>
                <w:lang w:val="sr-Cyrl-RS"/>
              </w:rPr>
              <w:t>Предлог локализованог показатеља</w:t>
            </w:r>
          </w:p>
        </w:tc>
      </w:tr>
      <w:tr w:rsidR="00F914F1" w:rsidRPr="00F914F1" w14:paraId="0E4FED75" w14:textId="77777777" w:rsidTr="00F914F1">
        <w:tc>
          <w:tcPr>
            <w:tcW w:w="3505" w:type="dxa"/>
            <w:shd w:val="clear" w:color="auto" w:fill="ED7D31"/>
          </w:tcPr>
          <w:p w14:paraId="2E6E5C4A"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Tahoma" w:eastAsia="Tahoma" w:hAnsi="Tahoma" w:cs="Tahoma"/>
                <w:color w:val="000000"/>
                <w:lang w:val="sr-Cyrl-RS"/>
              </w:rPr>
              <w:t>15.1.1 Површина под шумама као удео у укупној копненој површини</w:t>
            </w:r>
          </w:p>
        </w:tc>
        <w:tc>
          <w:tcPr>
            <w:tcW w:w="5580" w:type="dxa"/>
          </w:tcPr>
          <w:p w14:paraId="5AD73D1A"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Tahoma" w:eastAsia="Tahoma" w:hAnsi="Tahoma" w:cs="Tahoma"/>
                <w:color w:val="000000"/>
                <w:lang w:val="sr-Cyrl-RS"/>
              </w:rPr>
              <w:t xml:space="preserve">Удео површина под у шумама, изражено у процентима, у укупној површини града / општине </w:t>
            </w:r>
          </w:p>
        </w:tc>
      </w:tr>
      <w:tr w:rsidR="00F914F1" w:rsidRPr="00F914F1" w14:paraId="05815DA6" w14:textId="77777777" w:rsidTr="00F914F1">
        <w:tc>
          <w:tcPr>
            <w:tcW w:w="9085" w:type="dxa"/>
            <w:gridSpan w:val="2"/>
            <w:shd w:val="clear" w:color="auto" w:fill="auto"/>
          </w:tcPr>
          <w:p w14:paraId="2B556145"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Tahoma" w:eastAsia="Tahoma" w:hAnsi="Tahoma" w:cs="Tahoma"/>
                <w:color w:val="000000"/>
                <w:lang w:val="sr-Cyrl-RS"/>
              </w:rPr>
              <w:t xml:space="preserve">Удео површина под шумама је утврђен на основу Просторних планова анализираних ЈЛС, и прорачуна за Град Шабац, на основу процентуалног удела шумског покривача. </w:t>
            </w:r>
            <w:r w:rsidRPr="00F914F1">
              <w:rPr>
                <w:rFonts w:ascii="Tahoma" w:eastAsia="Tahoma" w:hAnsi="Tahoma" w:cs="Tahoma"/>
                <w:b/>
                <w:bCs/>
                <w:color w:val="000000"/>
                <w:lang w:val="sr-Cyrl-RS"/>
              </w:rPr>
              <w:t>У односу на национални просек од 27,5% шумске покривености, једино је Град Шабац испод просека са уделом од 14,1%, док је Сурдулица са 64,78% значајно изнад просека</w:t>
            </w:r>
            <w:r w:rsidRPr="00F914F1">
              <w:rPr>
                <w:rFonts w:ascii="Tahoma" w:eastAsia="Tahoma" w:hAnsi="Tahoma" w:cs="Tahoma"/>
                <w:color w:val="000000"/>
                <w:lang w:val="sr-Latn-RS"/>
              </w:rPr>
              <w:t xml:space="preserve"> (</w:t>
            </w:r>
            <w:r w:rsidRPr="00F914F1">
              <w:rPr>
                <w:rFonts w:ascii="Tahoma" w:eastAsia="Tahoma" w:hAnsi="Tahoma" w:cs="Tahoma"/>
                <w:color w:val="000000"/>
                <w:lang w:val="sr-Cyrl-RS"/>
              </w:rPr>
              <w:t>графикон 4.</w:t>
            </w:r>
            <w:r w:rsidRPr="00F914F1">
              <w:rPr>
                <w:rFonts w:ascii="Tahoma" w:eastAsia="Tahoma" w:hAnsi="Tahoma" w:cs="Tahoma"/>
                <w:color w:val="000000"/>
                <w:lang w:val="sr-Latn-RS"/>
              </w:rPr>
              <w:t>)</w:t>
            </w:r>
            <w:r w:rsidRPr="00F914F1">
              <w:rPr>
                <w:rFonts w:ascii="Tahoma" w:eastAsia="Tahoma" w:hAnsi="Tahoma" w:cs="Tahoma"/>
                <w:color w:val="000000"/>
                <w:lang w:val="sr-Cyrl-RS"/>
              </w:rPr>
              <w:t xml:space="preserve">, мада је по хектарима покривености Град Краљево са највећом површином под шумским покривачем, од 80.452 хектара (графикон 5.). </w:t>
            </w:r>
          </w:p>
        </w:tc>
      </w:tr>
    </w:tbl>
    <w:p w14:paraId="4EF26B04" w14:textId="77777777" w:rsidR="00F914F1" w:rsidRPr="00F914F1" w:rsidRDefault="00F914F1" w:rsidP="00F914F1">
      <w:pPr>
        <w:rPr>
          <w:rFonts w:ascii="Calibri" w:eastAsia="Calibri" w:hAnsi="Calibri" w:cs="Calibri"/>
          <w:lang w:val="sr-Cyrl-RS"/>
        </w:rPr>
      </w:pPr>
      <w:r w:rsidRPr="00F914F1">
        <w:rPr>
          <w:rFonts w:ascii="Calibri" w:eastAsia="Calibri" w:hAnsi="Calibri" w:cs="Calibri"/>
          <w:noProof/>
        </w:rPr>
        <w:drawing>
          <wp:anchor distT="0" distB="0" distL="114300" distR="114300" simplePos="0" relativeHeight="251659264" behindDoc="0" locked="0" layoutInCell="1" allowOverlap="1" wp14:anchorId="213A6BCC" wp14:editId="001F8DC5">
            <wp:simplePos x="0" y="0"/>
            <wp:positionH relativeFrom="margin">
              <wp:align>right</wp:align>
            </wp:positionH>
            <wp:positionV relativeFrom="paragraph">
              <wp:posOffset>263525</wp:posOffset>
            </wp:positionV>
            <wp:extent cx="5730240" cy="2743200"/>
            <wp:effectExtent l="0" t="0" r="3810" b="0"/>
            <wp:wrapTopAndBottom/>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anchor>
        </w:drawing>
      </w:r>
    </w:p>
    <w:p w14:paraId="45005DC2"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p>
    <w:p w14:paraId="3A19A522"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Tahoma" w:eastAsia="Tahoma" w:hAnsi="Tahoma" w:cs="Tahoma"/>
          <w:color w:val="000000"/>
          <w:lang w:val="sr-Cyrl-RS"/>
        </w:rPr>
        <w:t>Шумским површинама у државној својини управља ЈП „Србијашуме“, што чини више од 50% у појединачним анализираним ЈЛС, осим у Крупњу који се издваја као општина са 71.1% шумске покривености у приватном власништву.</w:t>
      </w:r>
    </w:p>
    <w:p w14:paraId="3FE65E17"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Calibri" w:eastAsia="Calibri" w:hAnsi="Calibri" w:cs="Calibri"/>
          <w:noProof/>
        </w:rPr>
        <w:lastRenderedPageBreak/>
        <w:drawing>
          <wp:inline distT="0" distB="0" distL="0" distR="0" wp14:anchorId="72F94008" wp14:editId="201EF093">
            <wp:extent cx="5715000" cy="2484120"/>
            <wp:effectExtent l="0" t="0" r="0" b="1143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41111D6"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Tahoma" w:eastAsia="Tahoma" w:hAnsi="Tahoma" w:cs="Tahoma"/>
          <w:color w:val="000000"/>
          <w:lang w:val="sr-Cyrl-RS"/>
        </w:rPr>
        <w:t>У остваривању ЦОР до 2030. године, анализиране ЈЛС су кроз планску документацију оријентисане ка реконструкцији и пошумљавање деградираних шума</w:t>
      </w:r>
      <w:r w:rsidRPr="00F914F1">
        <w:rPr>
          <w:rFonts w:ascii="Tahoma" w:eastAsia="Tahoma" w:hAnsi="Tahoma" w:cs="Tahoma"/>
          <w:color w:val="000000"/>
        </w:rPr>
        <w:t xml:space="preserve">, </w:t>
      </w:r>
      <w:r w:rsidRPr="00F914F1">
        <w:rPr>
          <w:rFonts w:ascii="Tahoma" w:eastAsia="Tahoma" w:hAnsi="Tahoma" w:cs="Tahoma"/>
          <w:color w:val="000000"/>
          <w:lang w:val="sr-Cyrl-RS"/>
        </w:rPr>
        <w:t xml:space="preserve">унапређење стања шума и повећање површине под шумом. </w:t>
      </w:r>
    </w:p>
    <w:p w14:paraId="03B46263" w14:textId="77777777" w:rsidR="00F914F1" w:rsidRPr="00F914F1" w:rsidRDefault="00F914F1" w:rsidP="00F914F1">
      <w:pPr>
        <w:pBdr>
          <w:top w:val="nil"/>
          <w:left w:val="nil"/>
          <w:bottom w:val="nil"/>
          <w:right w:val="nil"/>
          <w:between w:val="nil"/>
        </w:pBdr>
        <w:jc w:val="both"/>
        <w:rPr>
          <w:rFonts w:ascii="Tahoma" w:eastAsia="Tahoma" w:hAnsi="Tahoma" w:cs="Tahoma"/>
          <w:color w:val="000000"/>
          <w:lang w:val="sr-Cyrl-RS"/>
        </w:rPr>
      </w:pPr>
      <w:r w:rsidRPr="00F914F1">
        <w:rPr>
          <w:rFonts w:ascii="Tahoma" w:eastAsia="Tahoma" w:hAnsi="Tahoma" w:cs="Tahoma"/>
          <w:color w:val="000000"/>
          <w:lang w:val="sr-Cyrl-RS"/>
        </w:rPr>
        <w:t>Сурдулица и Крушевац се издвајају са посебним освртом на унапређење екосистема шуме кроз своје планове, као и туристичку и научну валоризацију шума.</w:t>
      </w:r>
    </w:p>
    <w:p w14:paraId="241FE2BF" w14:textId="451427F5" w:rsidR="00EF5F7C" w:rsidRPr="00EF5F7C" w:rsidRDefault="00EF5F7C" w:rsidP="00EF5F7C">
      <w:pPr>
        <w:pBdr>
          <w:top w:val="nil"/>
          <w:left w:val="nil"/>
          <w:bottom w:val="nil"/>
          <w:right w:val="nil"/>
          <w:between w:val="nil"/>
        </w:pBdr>
        <w:jc w:val="both"/>
        <w:rPr>
          <w:rFonts w:ascii="Tahoma" w:eastAsia="Tahoma" w:hAnsi="Tahoma" w:cs="Tahoma"/>
          <w:b/>
          <w:color w:val="4472C4"/>
          <w:lang w:val="sr-Cyrl-RS"/>
        </w:rPr>
      </w:pPr>
      <w:r w:rsidRPr="00EF5F7C">
        <w:rPr>
          <w:rFonts w:ascii="Tahoma" w:eastAsia="Tahoma" w:hAnsi="Tahoma" w:cs="Tahoma"/>
          <w:b/>
          <w:color w:val="4472C4"/>
          <w:lang w:val="sr-Cyrl-RS"/>
        </w:rPr>
        <w:t xml:space="preserve">ИНДИКАТОР </w:t>
      </w:r>
      <w:r w:rsidR="007C1D80">
        <w:rPr>
          <w:rFonts w:ascii="Tahoma" w:eastAsia="Tahoma" w:hAnsi="Tahoma" w:cs="Tahoma"/>
          <w:b/>
          <w:color w:val="4472C4"/>
          <w:lang w:val="sr-Latn-RS"/>
        </w:rPr>
        <w:t>2</w:t>
      </w:r>
      <w:r w:rsidRPr="00EF5F7C">
        <w:rPr>
          <w:rFonts w:ascii="Tahoma" w:eastAsia="Tahoma" w:hAnsi="Tahoma" w:cs="Tahoma"/>
          <w:b/>
          <w:color w:val="4472C4"/>
          <w:lang w:val="sr-Cyrl-RS"/>
        </w:rPr>
        <w:t>. - ИНДЕКС УРБАНОГ ШИРЕЊА</w:t>
      </w:r>
    </w:p>
    <w:tbl>
      <w:tblPr>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2"/>
        <w:gridCol w:w="5213"/>
      </w:tblGrid>
      <w:tr w:rsidR="00EF5F7C" w:rsidRPr="00EF5F7C" w14:paraId="5DAE88FD" w14:textId="77777777" w:rsidTr="005F6767">
        <w:trPr>
          <w:trHeight w:val="1709"/>
        </w:trPr>
        <w:tc>
          <w:tcPr>
            <w:tcW w:w="3782" w:type="dxa"/>
            <w:shd w:val="clear" w:color="auto" w:fill="4472C4"/>
          </w:tcPr>
          <w:p w14:paraId="764A7E51" w14:textId="77777777" w:rsidR="00EF5F7C" w:rsidRPr="00EF5F7C" w:rsidRDefault="00EF5F7C" w:rsidP="005F6767">
            <w:pPr>
              <w:pBdr>
                <w:top w:val="nil"/>
                <w:left w:val="nil"/>
                <w:bottom w:val="nil"/>
                <w:right w:val="nil"/>
                <w:between w:val="nil"/>
              </w:pBdr>
              <w:jc w:val="both"/>
              <w:rPr>
                <w:rFonts w:ascii="Tahoma" w:eastAsia="Tahoma" w:hAnsi="Tahoma" w:cs="Tahoma"/>
                <w:color w:val="000000"/>
                <w:lang w:val="sr-Cyrl-RS"/>
              </w:rPr>
            </w:pPr>
            <w:r w:rsidRPr="00EF5F7C">
              <w:rPr>
                <w:rFonts w:ascii="Tahoma" w:eastAsia="Tahoma" w:hAnsi="Tahoma" w:cs="Tahoma"/>
                <w:noProof/>
                <w:color w:val="000000"/>
                <w:lang w:val="sr-Cyrl-RS"/>
              </w:rPr>
              <w:drawing>
                <wp:inline distT="0" distB="0" distL="0" distR="0" wp14:anchorId="2164A468" wp14:editId="2D03E786">
                  <wp:extent cx="1268253" cy="1280160"/>
                  <wp:effectExtent l="0" t="0" r="0" b="0"/>
                  <wp:docPr id="6"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4"/>
                          <a:srcRect/>
                          <a:stretch>
                            <a:fillRect/>
                          </a:stretch>
                        </pic:blipFill>
                        <pic:spPr>
                          <a:xfrm>
                            <a:off x="0" y="0"/>
                            <a:ext cx="1268253" cy="1280160"/>
                          </a:xfrm>
                          <a:prstGeom prst="rect">
                            <a:avLst/>
                          </a:prstGeom>
                          <a:ln/>
                        </pic:spPr>
                      </pic:pic>
                    </a:graphicData>
                  </a:graphic>
                </wp:inline>
              </w:drawing>
            </w:r>
          </w:p>
        </w:tc>
        <w:tc>
          <w:tcPr>
            <w:tcW w:w="5213" w:type="dxa"/>
            <w:shd w:val="clear" w:color="auto" w:fill="4472C4"/>
          </w:tcPr>
          <w:p w14:paraId="22DCEDD4" w14:textId="77777777" w:rsidR="00EF5F7C" w:rsidRPr="00EF5F7C" w:rsidRDefault="00EF5F7C" w:rsidP="00EF5F7C">
            <w:pPr>
              <w:pBdr>
                <w:top w:val="nil"/>
                <w:left w:val="nil"/>
                <w:bottom w:val="nil"/>
                <w:right w:val="nil"/>
                <w:between w:val="nil"/>
              </w:pBdr>
              <w:jc w:val="both"/>
              <w:rPr>
                <w:rFonts w:ascii="Tahoma" w:eastAsia="Tahoma" w:hAnsi="Tahoma" w:cs="Tahoma"/>
                <w:color w:val="000000"/>
                <w:lang w:val="sr-Cyrl-RS"/>
              </w:rPr>
            </w:pPr>
            <w:r w:rsidRPr="00EF5F7C">
              <w:rPr>
                <w:rFonts w:ascii="Tahoma" w:eastAsia="Tahoma" w:hAnsi="Tahoma" w:cs="Tahoma"/>
                <w:color w:val="000000"/>
                <w:lang w:val="sr-Cyrl-RS"/>
              </w:rPr>
              <w:t>Циљ 11. Учинити градове и људска насеља инклузивним, безбедним, отпорним и одрживим</w:t>
            </w:r>
          </w:p>
          <w:p w14:paraId="109C8FFF" w14:textId="77777777" w:rsidR="00EF5F7C" w:rsidRPr="00EF5F7C" w:rsidRDefault="00EF5F7C" w:rsidP="00EF5F7C">
            <w:pPr>
              <w:pBdr>
                <w:top w:val="nil"/>
                <w:left w:val="nil"/>
                <w:bottom w:val="nil"/>
                <w:right w:val="nil"/>
                <w:between w:val="nil"/>
              </w:pBdr>
              <w:jc w:val="both"/>
              <w:rPr>
                <w:rFonts w:ascii="Tahoma" w:eastAsia="Tahoma" w:hAnsi="Tahoma" w:cs="Tahoma"/>
                <w:color w:val="000000"/>
                <w:lang w:val="sr-Cyrl-RS"/>
              </w:rPr>
            </w:pPr>
            <w:r w:rsidRPr="00EF5F7C">
              <w:rPr>
                <w:rFonts w:ascii="Tahoma" w:eastAsia="Tahoma" w:hAnsi="Tahoma" w:cs="Tahoma"/>
                <w:color w:val="000000"/>
                <w:lang w:val="sr-Cyrl-RS"/>
              </w:rPr>
              <w:t>11.3 До 2030. унапредити инклузивну и одрживу урбанизацију и капацитете за партиципативно, интегрисано и одрживо планирање и управљање људским насељима у свим земљама</w:t>
            </w:r>
          </w:p>
          <w:p w14:paraId="614CE308" w14:textId="77777777" w:rsidR="00EF5F7C" w:rsidRPr="00EF5F7C" w:rsidRDefault="00EF5F7C" w:rsidP="00EF5F7C">
            <w:pPr>
              <w:pBdr>
                <w:top w:val="nil"/>
                <w:left w:val="nil"/>
                <w:bottom w:val="nil"/>
                <w:right w:val="nil"/>
                <w:between w:val="nil"/>
              </w:pBdr>
              <w:jc w:val="both"/>
              <w:rPr>
                <w:rFonts w:ascii="Tahoma" w:eastAsia="Tahoma" w:hAnsi="Tahoma" w:cs="Tahoma"/>
                <w:color w:val="000000"/>
                <w:lang w:val="sr-Cyrl-RS"/>
              </w:rPr>
            </w:pPr>
          </w:p>
        </w:tc>
      </w:tr>
      <w:tr w:rsidR="00EF5F7C" w:rsidRPr="00EF5F7C" w14:paraId="72CDF485" w14:textId="77777777" w:rsidTr="005F6767">
        <w:tc>
          <w:tcPr>
            <w:tcW w:w="3782" w:type="dxa"/>
            <w:shd w:val="clear" w:color="auto" w:fill="ED7D31"/>
          </w:tcPr>
          <w:p w14:paraId="0BCA3F02" w14:textId="77777777" w:rsidR="00EF5F7C" w:rsidRPr="00EF5F7C" w:rsidRDefault="00EF5F7C" w:rsidP="005F6767">
            <w:pPr>
              <w:pBdr>
                <w:top w:val="nil"/>
                <w:left w:val="nil"/>
                <w:bottom w:val="nil"/>
                <w:right w:val="nil"/>
                <w:between w:val="nil"/>
              </w:pBdr>
              <w:jc w:val="both"/>
              <w:rPr>
                <w:rFonts w:ascii="Tahoma" w:eastAsia="Tahoma" w:hAnsi="Tahoma" w:cs="Tahoma"/>
                <w:color w:val="000000"/>
                <w:lang w:val="sr-Cyrl-RS"/>
              </w:rPr>
            </w:pPr>
            <w:r w:rsidRPr="00EF5F7C">
              <w:rPr>
                <w:rFonts w:ascii="Tahoma" w:eastAsia="Tahoma" w:hAnsi="Tahoma" w:cs="Tahoma"/>
                <w:b/>
                <w:color w:val="1F3864"/>
                <w:lang w:val="sr-Cyrl-RS"/>
              </w:rPr>
              <w:t>Показатељ ЦОР</w:t>
            </w:r>
          </w:p>
        </w:tc>
        <w:tc>
          <w:tcPr>
            <w:tcW w:w="5213" w:type="dxa"/>
          </w:tcPr>
          <w:p w14:paraId="68DFF52F" w14:textId="77777777" w:rsidR="00EF5F7C" w:rsidRPr="00EF5F7C" w:rsidRDefault="00EF5F7C" w:rsidP="00EF5F7C">
            <w:pPr>
              <w:pBdr>
                <w:top w:val="nil"/>
                <w:left w:val="nil"/>
                <w:bottom w:val="nil"/>
                <w:right w:val="nil"/>
                <w:between w:val="nil"/>
              </w:pBdr>
              <w:jc w:val="both"/>
              <w:rPr>
                <w:rFonts w:ascii="Tahoma" w:eastAsia="Tahoma" w:hAnsi="Tahoma" w:cs="Tahoma"/>
                <w:b/>
                <w:color w:val="000000"/>
                <w:lang w:val="sr-Cyrl-RS"/>
              </w:rPr>
            </w:pPr>
            <w:r w:rsidRPr="00EF5F7C">
              <w:rPr>
                <w:rFonts w:ascii="Tahoma" w:eastAsia="Tahoma" w:hAnsi="Tahoma" w:cs="Tahoma"/>
                <w:b/>
                <w:color w:val="000000"/>
                <w:lang w:val="sr-Cyrl-RS"/>
              </w:rPr>
              <w:t>Предлог локализованог показатеља</w:t>
            </w:r>
          </w:p>
        </w:tc>
      </w:tr>
      <w:tr w:rsidR="00EF5F7C" w:rsidRPr="00EF5F7C" w14:paraId="6AD38094" w14:textId="77777777" w:rsidTr="005F6767">
        <w:tc>
          <w:tcPr>
            <w:tcW w:w="3782" w:type="dxa"/>
            <w:shd w:val="clear" w:color="auto" w:fill="ED7D31"/>
          </w:tcPr>
          <w:p w14:paraId="622A9A76" w14:textId="77777777" w:rsidR="00EF5F7C" w:rsidRPr="00EF5F7C" w:rsidRDefault="00EF5F7C" w:rsidP="005F6767">
            <w:pPr>
              <w:pBdr>
                <w:top w:val="nil"/>
                <w:left w:val="nil"/>
                <w:bottom w:val="nil"/>
                <w:right w:val="nil"/>
                <w:between w:val="nil"/>
              </w:pBdr>
              <w:jc w:val="both"/>
              <w:rPr>
                <w:rFonts w:ascii="Tahoma" w:eastAsia="Tahoma" w:hAnsi="Tahoma" w:cs="Tahoma"/>
                <w:color w:val="000000"/>
                <w:lang w:val="sr-Cyrl-RS"/>
              </w:rPr>
            </w:pPr>
            <w:r w:rsidRPr="00EF5F7C">
              <w:rPr>
                <w:rFonts w:ascii="Tahoma" w:eastAsia="Tahoma" w:hAnsi="Tahoma" w:cs="Tahoma"/>
                <w:color w:val="000000"/>
                <w:lang w:val="sr-Cyrl-RS"/>
              </w:rPr>
              <w:t>11.3.1 Однос стопе коришћења земљишта и стопе раста становништва</w:t>
            </w:r>
          </w:p>
        </w:tc>
        <w:tc>
          <w:tcPr>
            <w:tcW w:w="5213" w:type="dxa"/>
          </w:tcPr>
          <w:p w14:paraId="17747C5C" w14:textId="77777777" w:rsidR="00EF5F7C" w:rsidRPr="00EF5F7C" w:rsidRDefault="00EF5F7C" w:rsidP="00EF5F7C">
            <w:pPr>
              <w:pBdr>
                <w:top w:val="nil"/>
                <w:left w:val="nil"/>
                <w:bottom w:val="nil"/>
                <w:right w:val="nil"/>
                <w:between w:val="nil"/>
              </w:pBdr>
              <w:jc w:val="both"/>
              <w:rPr>
                <w:rFonts w:ascii="Tahoma" w:eastAsia="Tahoma" w:hAnsi="Tahoma" w:cs="Tahoma"/>
                <w:color w:val="000000"/>
                <w:lang w:val="sr-Cyrl-RS"/>
              </w:rPr>
            </w:pPr>
            <w:r w:rsidRPr="00EF5F7C">
              <w:rPr>
                <w:rFonts w:ascii="Tahoma" w:eastAsia="Tahoma" w:hAnsi="Tahoma" w:cs="Tahoma"/>
                <w:lang w:val="sr-Cyrl-RS"/>
              </w:rPr>
              <w:t>Површина грађевинског подручја по глави становника</w:t>
            </w:r>
            <w:r w:rsidRPr="00EF5F7C">
              <w:rPr>
                <w:rFonts w:ascii="Tahoma" w:eastAsia="Tahoma" w:hAnsi="Tahoma" w:cs="Tahoma"/>
                <w:vertAlign w:val="superscript"/>
                <w:lang w:val="sr-Cyrl-RS"/>
              </w:rPr>
              <w:footnoteReference w:id="8"/>
            </w:r>
          </w:p>
        </w:tc>
      </w:tr>
      <w:tr w:rsidR="00EF5F7C" w:rsidRPr="00EF5F7C" w14:paraId="5EC0B174" w14:textId="77777777" w:rsidTr="005F676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Ex>
        <w:trPr>
          <w:trHeight w:val="2053"/>
        </w:trPr>
        <w:tc>
          <w:tcPr>
            <w:tcW w:w="8995" w:type="dxa"/>
            <w:gridSpan w:val="2"/>
            <w:shd w:val="clear" w:color="auto" w:fill="auto"/>
            <w:tcMar>
              <w:top w:w="100" w:type="dxa"/>
              <w:left w:w="100" w:type="dxa"/>
              <w:bottom w:w="100" w:type="dxa"/>
              <w:right w:w="100" w:type="dxa"/>
            </w:tcMar>
          </w:tcPr>
          <w:p w14:paraId="330EEDAC" w14:textId="521726ED" w:rsidR="00EF5F7C" w:rsidRPr="00EF5F7C" w:rsidRDefault="00EF5F7C" w:rsidP="005F6767">
            <w:pPr>
              <w:widowControl w:val="0"/>
              <w:pBdr>
                <w:top w:val="nil"/>
                <w:left w:val="nil"/>
                <w:bottom w:val="nil"/>
                <w:right w:val="nil"/>
                <w:between w:val="nil"/>
              </w:pBdr>
              <w:jc w:val="both"/>
              <w:rPr>
                <w:rFonts w:ascii="Tahoma" w:eastAsia="Tahoma" w:hAnsi="Tahoma" w:cs="Tahoma"/>
                <w:bCs/>
                <w:lang w:val="sr-Cyrl-RS"/>
              </w:rPr>
            </w:pPr>
            <w:r w:rsidRPr="00EF5F7C">
              <w:rPr>
                <w:rFonts w:ascii="Tahoma" w:eastAsia="Tahoma" w:hAnsi="Tahoma" w:cs="Tahoma"/>
                <w:bCs/>
                <w:lang w:val="sr-Cyrl-RS"/>
              </w:rPr>
              <w:t>Површина грађевинског подручја утврђена је на основу биланса површина Простор</w:t>
            </w:r>
            <w:r>
              <w:rPr>
                <w:rFonts w:ascii="Tahoma" w:eastAsia="Tahoma" w:hAnsi="Tahoma" w:cs="Tahoma"/>
                <w:bCs/>
                <w:lang w:val="sr-Cyrl-RS"/>
              </w:rPr>
              <w:t>них</w:t>
            </w:r>
            <w:r w:rsidRPr="00EF5F7C">
              <w:rPr>
                <w:rFonts w:ascii="Tahoma" w:eastAsia="Tahoma" w:hAnsi="Tahoma" w:cs="Tahoma"/>
                <w:bCs/>
                <w:lang w:val="sr-Cyrl-RS"/>
              </w:rPr>
              <w:t xml:space="preserve"> план</w:t>
            </w:r>
            <w:r>
              <w:rPr>
                <w:rFonts w:ascii="Tahoma" w:eastAsia="Tahoma" w:hAnsi="Tahoma" w:cs="Tahoma"/>
                <w:bCs/>
                <w:lang w:val="sr-Cyrl-RS"/>
              </w:rPr>
              <w:t>ова</w:t>
            </w:r>
            <w:r w:rsidRPr="00EF5F7C">
              <w:rPr>
                <w:rFonts w:ascii="Tahoma" w:eastAsia="Tahoma" w:hAnsi="Tahoma" w:cs="Tahoma"/>
                <w:bCs/>
                <w:lang w:val="sr-Cyrl-RS"/>
              </w:rPr>
              <w:t xml:space="preserve"> </w:t>
            </w:r>
            <w:r>
              <w:rPr>
                <w:rFonts w:ascii="Tahoma" w:eastAsia="Tahoma" w:hAnsi="Tahoma" w:cs="Tahoma"/>
                <w:bCs/>
                <w:lang w:val="sr-Cyrl-RS"/>
              </w:rPr>
              <w:t>анализираних ЈЛС</w:t>
            </w:r>
            <w:r w:rsidRPr="00EF5F7C">
              <w:rPr>
                <w:rFonts w:ascii="Tahoma" w:eastAsia="Tahoma" w:hAnsi="Tahoma" w:cs="Tahoma"/>
                <w:bCs/>
                <w:lang w:val="sr-Cyrl-RS"/>
              </w:rPr>
              <w:t xml:space="preserve">; подаци о броју становника преузети су из званичног пописа становништва 2002. и 2011. године и из званичних процена о броју становника РЗС за 2020.годину. </w:t>
            </w:r>
            <w:r w:rsidRPr="002112A7">
              <w:rPr>
                <w:rFonts w:ascii="Tahoma" w:eastAsia="Tahoma" w:hAnsi="Tahoma" w:cs="Tahoma"/>
                <w:b/>
                <w:lang w:val="sr-Cyrl-RS"/>
              </w:rPr>
              <w:t>У свим ЈЛС, добијене вредности указују на пораст површина које се ангажују за грађење упркос смањењу броја становника</w:t>
            </w:r>
            <w:r w:rsidRPr="00EF5F7C">
              <w:rPr>
                <w:rFonts w:ascii="Tahoma" w:eastAsia="Tahoma" w:hAnsi="Tahoma" w:cs="Tahoma"/>
                <w:bCs/>
                <w:lang w:val="sr-Cyrl-RS"/>
              </w:rPr>
              <w:t xml:space="preserve">. Треба зауставити тренд повећање грађевинског земљишта и заштити природне ресурсе као што су пољопривредно и шумско земљиште. </w:t>
            </w:r>
          </w:p>
        </w:tc>
      </w:tr>
    </w:tbl>
    <w:p w14:paraId="510812B3" w14:textId="614F16D5" w:rsidR="00EF5F7C" w:rsidRDefault="00EF5F7C" w:rsidP="00D927A2">
      <w:pPr>
        <w:pStyle w:val="ListParagraph"/>
        <w:ind w:left="0"/>
        <w:contextualSpacing w:val="0"/>
        <w:jc w:val="both"/>
        <w:rPr>
          <w:rFonts w:ascii="Tahoma" w:hAnsi="Tahoma" w:cs="Tahoma"/>
          <w:lang w:val="sr-Cyrl-RS"/>
        </w:rPr>
      </w:pPr>
      <w:r>
        <w:rPr>
          <w:rFonts w:ascii="Tahoma" w:hAnsi="Tahoma" w:cs="Tahoma"/>
          <w:noProof/>
          <w:lang w:val="sr-Cyrl-RS"/>
        </w:rPr>
        <w:lastRenderedPageBreak/>
        <w:drawing>
          <wp:inline distT="0" distB="0" distL="0" distR="0" wp14:anchorId="322BD640" wp14:editId="18FB02CB">
            <wp:extent cx="5699760" cy="1851660"/>
            <wp:effectExtent l="0" t="0" r="15240" b="152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D439EA1" w14:textId="3EF70F8F" w:rsidR="00F914F1" w:rsidRPr="006E1458" w:rsidRDefault="006E1458" w:rsidP="007E33B3">
      <w:pPr>
        <w:pBdr>
          <w:top w:val="nil"/>
          <w:left w:val="nil"/>
          <w:bottom w:val="nil"/>
          <w:right w:val="nil"/>
          <w:between w:val="nil"/>
        </w:pBdr>
        <w:jc w:val="both"/>
        <w:rPr>
          <w:rFonts w:ascii="Tahoma" w:eastAsia="Tahoma" w:hAnsi="Tahoma" w:cs="Tahoma"/>
          <w:bCs/>
          <w:lang w:val="sr-Cyrl-RS"/>
        </w:rPr>
      </w:pPr>
      <w:r w:rsidRPr="006E1458">
        <w:rPr>
          <w:rFonts w:ascii="Tahoma" w:eastAsia="Tahoma" w:hAnsi="Tahoma" w:cs="Tahoma"/>
          <w:bCs/>
          <w:lang w:val="sr-Cyrl-RS"/>
        </w:rPr>
        <w:t>Просечна површина грађевинског подручја по глави становника за 6 анализарних ЈЛС за 2011.годину износи 1286 м² а за 2020. годину износи 1345 м². Највеће повећање индикатора је у општини Гаџин Хан (29%) а најмање у граду Шапцу (6%).</w:t>
      </w:r>
    </w:p>
    <w:p w14:paraId="242D8BB0" w14:textId="361CF127" w:rsidR="00F914F1" w:rsidRPr="00F914F1" w:rsidRDefault="002112A7" w:rsidP="00F914F1">
      <w:pPr>
        <w:pBdr>
          <w:top w:val="nil"/>
          <w:left w:val="nil"/>
          <w:bottom w:val="nil"/>
          <w:right w:val="nil"/>
          <w:between w:val="nil"/>
        </w:pBdr>
        <w:tabs>
          <w:tab w:val="left" w:pos="5805"/>
        </w:tabs>
        <w:jc w:val="both"/>
        <w:rPr>
          <w:rFonts w:ascii="Tahoma" w:eastAsia="Tahoma" w:hAnsi="Tahoma" w:cs="Tahoma"/>
          <w:b/>
          <w:color w:val="5B9BD5"/>
          <w:lang w:val="sr-Cyrl-RS"/>
        </w:rPr>
      </w:pPr>
      <w:r w:rsidRPr="00F914F1">
        <w:rPr>
          <w:rFonts w:ascii="Calibri" w:eastAsia="Calibri" w:hAnsi="Calibri" w:cs="Calibri"/>
          <w:noProof/>
        </w:rPr>
        <w:drawing>
          <wp:anchor distT="0" distB="0" distL="114300" distR="114300" simplePos="0" relativeHeight="251661312" behindDoc="0" locked="0" layoutInCell="1" allowOverlap="1" wp14:anchorId="3A90CB25" wp14:editId="4708E1B9">
            <wp:simplePos x="0" y="0"/>
            <wp:positionH relativeFrom="margin">
              <wp:align>left</wp:align>
            </wp:positionH>
            <wp:positionV relativeFrom="paragraph">
              <wp:posOffset>4257040</wp:posOffset>
            </wp:positionV>
            <wp:extent cx="5699760" cy="1958340"/>
            <wp:effectExtent l="0" t="0" r="15240" b="15240"/>
            <wp:wrapTopAndBottom/>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r w:rsidR="00F914F1" w:rsidRPr="00F914F1">
        <w:rPr>
          <w:rFonts w:ascii="Tahoma" w:eastAsia="Tahoma" w:hAnsi="Tahoma" w:cs="Tahoma"/>
          <w:b/>
          <w:color w:val="5B9BD5"/>
          <w:lang w:val="sr-Cyrl-RS"/>
        </w:rPr>
        <w:t>ИНДИКАТОР 3. - УДЕО ЗЕЛЕНИХ И  ОТВОРЕНИХ ЈАВНИХ ПОВРШИНА У ОДНОСУ НА ИЗГРАЂЕНО ЗЕМЉИШТЕ</w:t>
      </w:r>
    </w:p>
    <w:tbl>
      <w:tblPr>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130"/>
        <w:gridCol w:w="15"/>
      </w:tblGrid>
      <w:tr w:rsidR="00F914F1" w:rsidRPr="00F914F1" w14:paraId="4B82B0F3" w14:textId="77777777" w:rsidTr="00F914F1">
        <w:trPr>
          <w:trHeight w:val="1709"/>
        </w:trPr>
        <w:tc>
          <w:tcPr>
            <w:tcW w:w="3865" w:type="dxa"/>
            <w:shd w:val="clear" w:color="auto" w:fill="4472C4"/>
          </w:tcPr>
          <w:p w14:paraId="0254A500"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noProof/>
                <w:color w:val="000000"/>
              </w:rPr>
              <w:drawing>
                <wp:inline distT="0" distB="0" distL="0" distR="0" wp14:anchorId="7C63D546" wp14:editId="1CF9E9F3">
                  <wp:extent cx="1268253" cy="1280160"/>
                  <wp:effectExtent l="0" t="0" r="0" b="0"/>
                  <wp:docPr id="20"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4"/>
                          <a:srcRect/>
                          <a:stretch>
                            <a:fillRect/>
                          </a:stretch>
                        </pic:blipFill>
                        <pic:spPr>
                          <a:xfrm>
                            <a:off x="0" y="0"/>
                            <a:ext cx="1268253" cy="1280160"/>
                          </a:xfrm>
                          <a:prstGeom prst="rect">
                            <a:avLst/>
                          </a:prstGeom>
                          <a:ln/>
                        </pic:spPr>
                      </pic:pic>
                    </a:graphicData>
                  </a:graphic>
                </wp:inline>
              </w:drawing>
            </w:r>
          </w:p>
        </w:tc>
        <w:tc>
          <w:tcPr>
            <w:tcW w:w="5145" w:type="dxa"/>
            <w:gridSpan w:val="2"/>
            <w:shd w:val="clear" w:color="auto" w:fill="4472C4"/>
          </w:tcPr>
          <w:p w14:paraId="044A9E1C"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Циљ 11. Учинити градове и људска насеља инклузивним, безбедним, отпорним и одрживим</w:t>
            </w:r>
          </w:p>
          <w:p w14:paraId="3DA058FD"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11.7 До 2030. омогућити универзални приступ безбедним, инклузивним и приступачним зеленим и јавним површинама, посебно за жене и децу, старија лица и особе са инвалидитетом</w:t>
            </w:r>
          </w:p>
        </w:tc>
      </w:tr>
      <w:tr w:rsidR="00F914F1" w:rsidRPr="00F914F1" w14:paraId="5CF7D77E" w14:textId="77777777" w:rsidTr="00F914F1">
        <w:tc>
          <w:tcPr>
            <w:tcW w:w="3865" w:type="dxa"/>
            <w:shd w:val="clear" w:color="auto" w:fill="ED7D31"/>
          </w:tcPr>
          <w:p w14:paraId="6FCB3D08"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b/>
                <w:color w:val="1F3864"/>
                <w:lang w:val="sr-Cyrl-RS"/>
              </w:rPr>
              <w:t>Показатељ ЦОР</w:t>
            </w:r>
          </w:p>
        </w:tc>
        <w:tc>
          <w:tcPr>
            <w:tcW w:w="5145" w:type="dxa"/>
            <w:gridSpan w:val="2"/>
          </w:tcPr>
          <w:p w14:paraId="62F1452E"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b/>
                <w:color w:val="000000"/>
                <w:lang w:val="sr-Cyrl-RS"/>
              </w:rPr>
            </w:pPr>
            <w:r w:rsidRPr="00F914F1">
              <w:rPr>
                <w:rFonts w:ascii="Tahoma" w:eastAsia="Tahoma" w:hAnsi="Tahoma" w:cs="Tahoma"/>
                <w:b/>
                <w:color w:val="000000"/>
                <w:lang w:val="sr-Cyrl-RS"/>
              </w:rPr>
              <w:t>Предлог локализованог показатеља</w:t>
            </w:r>
          </w:p>
        </w:tc>
      </w:tr>
      <w:tr w:rsidR="00F914F1" w:rsidRPr="00F914F1" w14:paraId="4BFAA6D9" w14:textId="77777777" w:rsidTr="00F914F1">
        <w:tc>
          <w:tcPr>
            <w:tcW w:w="3865" w:type="dxa"/>
            <w:shd w:val="clear" w:color="auto" w:fill="ED7D31"/>
          </w:tcPr>
          <w:p w14:paraId="2B12D830"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11.7.1 Просечан удео отворених јавних површина у изграђеним површинама просторима градова, према полу, старости и инвалидитету</w:t>
            </w:r>
          </w:p>
        </w:tc>
        <w:tc>
          <w:tcPr>
            <w:tcW w:w="5145" w:type="dxa"/>
            <w:gridSpan w:val="2"/>
          </w:tcPr>
          <w:p w14:paraId="0CFC73FF"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FF0000"/>
                <w:lang w:val="sr-Cyrl-RS"/>
              </w:rPr>
            </w:pPr>
            <w:r w:rsidRPr="00F914F1">
              <w:rPr>
                <w:rFonts w:ascii="Tahoma" w:eastAsia="Tahoma" w:hAnsi="Tahoma" w:cs="Tahoma"/>
                <w:color w:val="000000"/>
                <w:lang w:val="sr-Cyrl-RS"/>
              </w:rPr>
              <w:t xml:space="preserve">Површина урбаног подручја намењена отвореним јавним просторима или парковима (повезано са уделом природних простора у ЈЛС и региону) </w:t>
            </w:r>
          </w:p>
        </w:tc>
      </w:tr>
      <w:tr w:rsidR="00F914F1" w:rsidRPr="00F914F1" w14:paraId="44605A9F" w14:textId="77777777" w:rsidTr="00F914F1">
        <w:trPr>
          <w:gridAfter w:val="1"/>
          <w:wAfter w:w="15" w:type="dxa"/>
        </w:trPr>
        <w:tc>
          <w:tcPr>
            <w:tcW w:w="8995" w:type="dxa"/>
            <w:gridSpan w:val="2"/>
            <w:shd w:val="clear" w:color="auto" w:fill="auto"/>
          </w:tcPr>
          <w:p w14:paraId="69DFA8EC"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 xml:space="preserve">За разлику од удела покривености шума где је једино Шабац од анализираних градова и општина био испод националног просека, по питању удела зелених и отворених јавних површина у односу на изграђено земљиште, </w:t>
            </w:r>
            <w:r w:rsidRPr="00F914F1">
              <w:rPr>
                <w:rFonts w:ascii="Tahoma" w:eastAsia="Tahoma" w:hAnsi="Tahoma" w:cs="Tahoma"/>
                <w:b/>
                <w:bCs/>
                <w:color w:val="000000"/>
                <w:lang w:val="sr-Cyrl-RS"/>
              </w:rPr>
              <w:t>Шабац значајно предњачи са уделом од 24м</w:t>
            </w:r>
            <w:r w:rsidRPr="00F914F1">
              <w:rPr>
                <w:rFonts w:ascii="Tahoma" w:eastAsia="Tahoma" w:hAnsi="Tahoma" w:cs="Tahoma"/>
                <w:b/>
                <w:bCs/>
                <w:color w:val="000000"/>
                <w:vertAlign w:val="superscript"/>
                <w:lang w:val="sr-Cyrl-RS"/>
              </w:rPr>
              <w:t>2</w:t>
            </w:r>
            <w:r w:rsidRPr="00F914F1">
              <w:rPr>
                <w:rFonts w:ascii="Tahoma" w:eastAsia="Tahoma" w:hAnsi="Tahoma" w:cs="Tahoma"/>
                <w:b/>
                <w:bCs/>
                <w:color w:val="000000"/>
                <w:lang w:val="sr-Cyrl-RS"/>
              </w:rPr>
              <w:t xml:space="preserve"> по становнику, што је у складу са европским стандардом који износи 20-30 m² по глави становника.</w:t>
            </w:r>
          </w:p>
        </w:tc>
      </w:tr>
    </w:tbl>
    <w:p w14:paraId="634E50D2"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lastRenderedPageBreak/>
        <w:t>Анализом планске документације Упоредном анализом наведених градова и општина, утврђено је да градови и општине имају урађене планове за уређење зелених површина у наредном периоду, значајно изнад европског стандарда, попут Крушевца у ком је планирано 65 м</w:t>
      </w:r>
      <w:r w:rsidRPr="00F914F1">
        <w:rPr>
          <w:rFonts w:ascii="Tahoma" w:eastAsia="Tahoma" w:hAnsi="Tahoma" w:cs="Tahoma"/>
          <w:color w:val="000000"/>
          <w:vertAlign w:val="superscript"/>
          <w:lang w:val="sr-Cyrl-RS"/>
        </w:rPr>
        <w:t>2</w:t>
      </w:r>
      <w:r w:rsidRPr="00F914F1">
        <w:rPr>
          <w:rFonts w:ascii="Tahoma" w:eastAsia="Tahoma" w:hAnsi="Tahoma" w:cs="Tahoma"/>
          <w:color w:val="000000"/>
          <w:lang w:val="sr-Cyrl-RS"/>
        </w:rPr>
        <w:t>/становнику и Крупња са 53 м</w:t>
      </w:r>
      <w:r w:rsidRPr="00F914F1">
        <w:rPr>
          <w:rFonts w:ascii="Tahoma" w:eastAsia="Tahoma" w:hAnsi="Tahoma" w:cs="Tahoma"/>
          <w:color w:val="000000"/>
          <w:vertAlign w:val="superscript"/>
          <w:lang w:val="sr-Cyrl-RS"/>
        </w:rPr>
        <w:t>2</w:t>
      </w:r>
      <w:r w:rsidRPr="00F914F1">
        <w:rPr>
          <w:rFonts w:ascii="Tahoma" w:eastAsia="Tahoma" w:hAnsi="Tahoma" w:cs="Tahoma"/>
          <w:color w:val="000000"/>
          <w:lang w:val="sr-Cyrl-RS"/>
        </w:rPr>
        <w:t>/становнику. Међутим, главни недостатак у анализираним ЈЛС јесте неуређеност постојећих зелених јавних површина и приоритизација њиховог уређења (Краљево). Други проблем јесте планирање проширења зелених јавних површина које неће решити проблем постојећег недостатка таквих површина у урбаним и индустријским зонама, попут изградње „Сава парка“ у Шапцу, проглашење два шумска комплекса у Крупњу и неравномерног размештаја зелених површина на градској територији Сурдулице. Такође, примећен је тренд у ЈЛС изостанка уређених зелених јавних површина у приградским насељима и одсуство зеленила у индустријским зонама, као заштитни појас од загађења.</w:t>
      </w:r>
    </w:p>
    <w:p w14:paraId="11CB2811" w14:textId="08BF42A3" w:rsidR="006E1458" w:rsidRPr="00F914F1" w:rsidRDefault="00F914F1" w:rsidP="002112A7">
      <w:pPr>
        <w:pBdr>
          <w:top w:val="nil"/>
          <w:left w:val="nil"/>
          <w:bottom w:val="nil"/>
          <w:right w:val="nil"/>
          <w:between w:val="nil"/>
        </w:pBdr>
        <w:tabs>
          <w:tab w:val="left" w:pos="5805"/>
        </w:tabs>
        <w:jc w:val="both"/>
        <w:rPr>
          <w:rFonts w:ascii="Calibri" w:eastAsia="Calibri" w:hAnsi="Calibri" w:cs="Calibri"/>
          <w:lang w:val="sr-Cyrl-RS"/>
        </w:rPr>
      </w:pPr>
      <w:r w:rsidRPr="00F914F1">
        <w:rPr>
          <w:rFonts w:ascii="Tahoma" w:eastAsia="Tahoma" w:hAnsi="Tahoma" w:cs="Tahoma"/>
          <w:color w:val="000000"/>
          <w:lang w:val="sr-Cyrl-RS"/>
        </w:rPr>
        <w:t xml:space="preserve">Ради подизања квалитета живота у анализираним ЈЛС, неопходно је спроводити мониторинг над применом планираних активности и имплементацијом прописаних обавеза за удео зелених површина приликом пројектовања, али и извођења радова, извршити приоритизацију уређења кроз студију активности и финансијских могућности (Гаџин Хан, Сурдулица, Краљево, Крупањ).  </w:t>
      </w:r>
    </w:p>
    <w:p w14:paraId="7A451D51"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b/>
          <w:color w:val="4472C4"/>
          <w:lang w:val="sr-Cyrl-RS"/>
        </w:rPr>
      </w:pPr>
      <w:r w:rsidRPr="00F914F1">
        <w:rPr>
          <w:rFonts w:ascii="Tahoma" w:eastAsia="Tahoma" w:hAnsi="Tahoma" w:cs="Tahoma"/>
          <w:b/>
          <w:color w:val="4472C4"/>
          <w:lang w:val="sr-Cyrl-RS"/>
        </w:rPr>
        <w:t>ИНДИКАТОР 4. - ПОДСТАНДАРДНА НАСЕЉА</w:t>
      </w:r>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80"/>
      </w:tblGrid>
      <w:tr w:rsidR="00F914F1" w:rsidRPr="00F914F1" w14:paraId="48EDD2DC" w14:textId="77777777" w:rsidTr="006E1458">
        <w:trPr>
          <w:trHeight w:val="1709"/>
        </w:trPr>
        <w:tc>
          <w:tcPr>
            <w:tcW w:w="4405" w:type="dxa"/>
            <w:shd w:val="clear" w:color="auto" w:fill="4472C4"/>
          </w:tcPr>
          <w:p w14:paraId="4882A55C"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noProof/>
                <w:color w:val="000000"/>
              </w:rPr>
              <w:drawing>
                <wp:inline distT="0" distB="0" distL="0" distR="0" wp14:anchorId="0313472B" wp14:editId="159DE815">
                  <wp:extent cx="1268253" cy="1280160"/>
                  <wp:effectExtent l="0" t="0" r="0" b="0"/>
                  <wp:docPr id="22"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4"/>
                          <a:srcRect/>
                          <a:stretch>
                            <a:fillRect/>
                          </a:stretch>
                        </pic:blipFill>
                        <pic:spPr>
                          <a:xfrm>
                            <a:off x="0" y="0"/>
                            <a:ext cx="1268253" cy="1280160"/>
                          </a:xfrm>
                          <a:prstGeom prst="rect">
                            <a:avLst/>
                          </a:prstGeom>
                          <a:ln/>
                        </pic:spPr>
                      </pic:pic>
                    </a:graphicData>
                  </a:graphic>
                </wp:inline>
              </w:drawing>
            </w:r>
          </w:p>
        </w:tc>
        <w:tc>
          <w:tcPr>
            <w:tcW w:w="4680" w:type="dxa"/>
            <w:shd w:val="clear" w:color="auto" w:fill="4472C4"/>
          </w:tcPr>
          <w:p w14:paraId="570E9ADA"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Циљ 11. Учинити градове и људска насеља инклузивним, безбедним, отпорним и одрживим</w:t>
            </w:r>
          </w:p>
          <w:p w14:paraId="665794A1"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11.1 До 2030. осигурати да сви имају приступ адекватном, безбедном и приступачном становању и основним услугама, унапредити неусловна насеља</w:t>
            </w:r>
          </w:p>
        </w:tc>
      </w:tr>
      <w:tr w:rsidR="00F914F1" w:rsidRPr="00F914F1" w14:paraId="566D6ACC" w14:textId="77777777" w:rsidTr="006E1458">
        <w:tc>
          <w:tcPr>
            <w:tcW w:w="4405" w:type="dxa"/>
            <w:shd w:val="clear" w:color="auto" w:fill="ED7D31"/>
          </w:tcPr>
          <w:p w14:paraId="66BF0AC0"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b/>
                <w:color w:val="1F3864"/>
                <w:lang w:val="sr-Cyrl-RS"/>
              </w:rPr>
              <w:t>Показатељ ЦОР</w:t>
            </w:r>
          </w:p>
        </w:tc>
        <w:tc>
          <w:tcPr>
            <w:tcW w:w="4680" w:type="dxa"/>
          </w:tcPr>
          <w:p w14:paraId="4A0C56DE"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b/>
                <w:color w:val="000000"/>
                <w:lang w:val="sr-Cyrl-RS"/>
              </w:rPr>
            </w:pPr>
            <w:r w:rsidRPr="00F914F1">
              <w:rPr>
                <w:rFonts w:ascii="Tahoma" w:eastAsia="Tahoma" w:hAnsi="Tahoma" w:cs="Tahoma"/>
                <w:b/>
                <w:color w:val="000000"/>
                <w:lang w:val="sr-Cyrl-RS"/>
              </w:rPr>
              <w:t>Предлог локализованог показатеља</w:t>
            </w:r>
          </w:p>
        </w:tc>
      </w:tr>
      <w:tr w:rsidR="00F914F1" w:rsidRPr="00F914F1" w14:paraId="038888C6" w14:textId="77777777" w:rsidTr="006E1458">
        <w:tc>
          <w:tcPr>
            <w:tcW w:w="4405" w:type="dxa"/>
            <w:shd w:val="clear" w:color="auto" w:fill="ED7D31"/>
          </w:tcPr>
          <w:p w14:paraId="3EA70062"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11.1.1 Удео градског становништва које живи у неусловним насељима, нестандардним насељима, или неадекватним стамбеним условима</w:t>
            </w:r>
          </w:p>
        </w:tc>
        <w:tc>
          <w:tcPr>
            <w:tcW w:w="4680" w:type="dxa"/>
          </w:tcPr>
          <w:p w14:paraId="27C67523"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 xml:space="preserve">Удео градског становништва које живи у подстандардним насељима и бесправно изграђеним зонама и деловима урбаних насеља </w:t>
            </w:r>
          </w:p>
        </w:tc>
      </w:tr>
      <w:tr w:rsidR="00F914F1" w:rsidRPr="00F914F1" w14:paraId="4EC84BDB" w14:textId="77777777" w:rsidTr="006E1458">
        <w:tc>
          <w:tcPr>
            <w:tcW w:w="9085" w:type="dxa"/>
            <w:gridSpan w:val="2"/>
            <w:shd w:val="clear" w:color="auto" w:fill="auto"/>
          </w:tcPr>
          <w:p w14:paraId="27F3CB3B" w14:textId="0CFE4473" w:rsidR="00F914F1" w:rsidRPr="00F914F1" w:rsidRDefault="00F914F1" w:rsidP="00F914F1">
            <w:pPr>
              <w:pBdr>
                <w:top w:val="nil"/>
                <w:left w:val="nil"/>
                <w:bottom w:val="nil"/>
                <w:right w:val="nil"/>
                <w:between w:val="nil"/>
              </w:pBdr>
              <w:tabs>
                <w:tab w:val="left" w:pos="5805"/>
              </w:tabs>
              <w:jc w:val="both"/>
              <w:rPr>
                <w:rFonts w:ascii="Tahoma" w:eastAsia="Tahoma" w:hAnsi="Tahoma" w:cs="Tahoma"/>
                <w:b/>
                <w:bCs/>
                <w:color w:val="000000"/>
                <w:lang w:val="sr-Cyrl-RS"/>
              </w:rPr>
            </w:pPr>
            <w:r w:rsidRPr="00F914F1">
              <w:rPr>
                <w:rFonts w:ascii="Tahoma" w:eastAsia="Tahoma" w:hAnsi="Tahoma" w:cs="Tahoma"/>
                <w:color w:val="000000"/>
                <w:lang w:val="sr-Cyrl-RS"/>
              </w:rPr>
              <w:t xml:space="preserve">Удео градског становништва у подстандардним насељима анализираних ЈЛС је добијен </w:t>
            </w:r>
            <w:r w:rsidRPr="00F914F1">
              <w:rPr>
                <w:rFonts w:ascii="Tahoma" w:eastAsia="Tahoma" w:hAnsi="Tahoma" w:cs="Tahoma"/>
                <w:color w:val="000000"/>
                <w:lang w:val="sr-Latn-RS"/>
              </w:rPr>
              <w:t>укрштањем података о процењеном броју становника у неформалним насељима на територијама појединачних ЈЛС и званичн</w:t>
            </w:r>
            <w:r w:rsidRPr="00F914F1">
              <w:rPr>
                <w:rFonts w:ascii="Tahoma" w:eastAsia="Tahoma" w:hAnsi="Tahoma" w:cs="Tahoma"/>
                <w:color w:val="000000"/>
                <w:lang w:val="sr-Cyrl-RS"/>
              </w:rPr>
              <w:t>е</w:t>
            </w:r>
            <w:r w:rsidRPr="00F914F1">
              <w:rPr>
                <w:rFonts w:ascii="Tahoma" w:eastAsia="Tahoma" w:hAnsi="Tahoma" w:cs="Tahoma"/>
                <w:color w:val="000000"/>
                <w:lang w:val="sr-Latn-RS"/>
              </w:rPr>
              <w:t xml:space="preserve"> процене броја становника РЗС за 2020.</w:t>
            </w:r>
            <w:r w:rsidRPr="00F914F1">
              <w:rPr>
                <w:rFonts w:ascii="Tahoma" w:eastAsia="Tahoma" w:hAnsi="Tahoma" w:cs="Tahoma"/>
                <w:color w:val="000000"/>
                <w:lang w:val="sr-Cyrl-RS"/>
              </w:rPr>
              <w:t xml:space="preserve"> </w:t>
            </w:r>
            <w:r w:rsidRPr="00F914F1">
              <w:rPr>
                <w:rFonts w:ascii="Tahoma" w:eastAsia="Tahoma" w:hAnsi="Tahoma" w:cs="Tahoma"/>
                <w:color w:val="000000"/>
                <w:lang w:val="sr-Latn-RS"/>
              </w:rPr>
              <w:t>годину</w:t>
            </w:r>
            <w:r w:rsidRPr="00F914F1">
              <w:rPr>
                <w:rFonts w:ascii="Tahoma" w:eastAsia="Tahoma" w:hAnsi="Tahoma" w:cs="Tahoma"/>
                <w:color w:val="000000"/>
                <w:lang w:val="sr-Cyrl-RS"/>
              </w:rPr>
              <w:t xml:space="preserve">. </w:t>
            </w:r>
            <w:r w:rsidRPr="00F914F1">
              <w:rPr>
                <w:rFonts w:ascii="Tahoma" w:eastAsia="Tahoma" w:hAnsi="Tahoma" w:cs="Tahoma"/>
                <w:b/>
                <w:bCs/>
                <w:color w:val="000000"/>
                <w:lang w:val="sr-Cyrl-RS"/>
              </w:rPr>
              <w:t>Подстандардна насеља су присутна у свим анализираним ЈЛС осим у општини Крупањ, са назнаком да Шабац, Гаџин Хан и Сурдулица премашују републички просек од 4%.</w:t>
            </w:r>
            <w:r w:rsidRPr="00F914F1">
              <w:rPr>
                <w:rFonts w:ascii="Tahoma" w:eastAsia="Tahoma" w:hAnsi="Tahoma" w:cs="Tahoma"/>
                <w:color w:val="000000"/>
                <w:lang w:val="sr-Cyrl-RS"/>
              </w:rPr>
              <w:t xml:space="preserve"> </w:t>
            </w:r>
          </w:p>
        </w:tc>
      </w:tr>
    </w:tbl>
    <w:p w14:paraId="1F7C1C1E" w14:textId="77777777" w:rsidR="002112A7" w:rsidRDefault="002112A7" w:rsidP="00F914F1">
      <w:pPr>
        <w:pBdr>
          <w:top w:val="nil"/>
          <w:left w:val="nil"/>
          <w:bottom w:val="nil"/>
          <w:right w:val="nil"/>
          <w:between w:val="nil"/>
        </w:pBdr>
        <w:tabs>
          <w:tab w:val="left" w:pos="5805"/>
        </w:tabs>
        <w:jc w:val="both"/>
        <w:rPr>
          <w:rFonts w:ascii="Tahoma" w:eastAsia="Tahoma" w:hAnsi="Tahoma" w:cs="Tahoma"/>
          <w:lang w:val="sr-Cyrl-RS"/>
        </w:rPr>
      </w:pPr>
    </w:p>
    <w:p w14:paraId="2782059C" w14:textId="77777777" w:rsidR="002112A7" w:rsidRDefault="002112A7" w:rsidP="00F914F1">
      <w:pPr>
        <w:pBdr>
          <w:top w:val="nil"/>
          <w:left w:val="nil"/>
          <w:bottom w:val="nil"/>
          <w:right w:val="nil"/>
          <w:between w:val="nil"/>
        </w:pBdr>
        <w:tabs>
          <w:tab w:val="left" w:pos="5805"/>
        </w:tabs>
        <w:jc w:val="both"/>
        <w:rPr>
          <w:rFonts w:ascii="Tahoma" w:eastAsia="Tahoma" w:hAnsi="Tahoma" w:cs="Tahoma"/>
          <w:lang w:val="sr-Cyrl-RS"/>
        </w:rPr>
      </w:pPr>
      <w:r w:rsidRPr="002112A7">
        <w:rPr>
          <w:rFonts w:ascii="Tahoma" w:eastAsia="Tahoma" w:hAnsi="Tahoma" w:cs="Tahoma"/>
          <w:lang w:val="sr-Cyrl-RS"/>
        </w:rPr>
        <w:t>Сурдулица има највећи удео градског становништва које живи у подстандардним насељима. У свим ЈЛС подстандардна насеља су углавном ромска, различитог броја становништва, са комуналном инфраструктуром - водовод (Краљево), са делимичном комуналном инфраструктуром - водовод и канализација (Крушевац, Шабац, Сурдулица) и са изостанком комуналне инфраструктуре што значајно утиче на квалитет живота и здравље становништва у овим подстандардним насељима (Гаџин Хан).</w:t>
      </w:r>
    </w:p>
    <w:p w14:paraId="64EAE63B" w14:textId="228F6497" w:rsidR="002112A7" w:rsidRPr="00F914F1" w:rsidRDefault="002112A7"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Calibri" w:eastAsia="Calibri" w:hAnsi="Calibri" w:cs="Calibri"/>
          <w:noProof/>
        </w:rPr>
        <w:lastRenderedPageBreak/>
        <w:drawing>
          <wp:anchor distT="0" distB="0" distL="114300" distR="114300" simplePos="0" relativeHeight="251662336" behindDoc="0" locked="0" layoutInCell="1" allowOverlap="1" wp14:anchorId="65DD2E98" wp14:editId="0EBE02A9">
            <wp:simplePos x="0" y="0"/>
            <wp:positionH relativeFrom="margin">
              <wp:align>left</wp:align>
            </wp:positionH>
            <wp:positionV relativeFrom="paragraph">
              <wp:posOffset>635</wp:posOffset>
            </wp:positionV>
            <wp:extent cx="5753100" cy="1851660"/>
            <wp:effectExtent l="0" t="0" r="0" b="15240"/>
            <wp:wrapTopAndBottom/>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p>
    <w:p w14:paraId="3D8E2476"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У свим ЈЛС неопходна је даља примена Националне стратегије социјалног становања и социјалног укључивање Рома и Ромкиња у Републици Србији (2016 - 2025. године) као и регулисање имовинско-правних односа, што је предуслов за легализацију објеката, утврђивање тачних демографских података и планско улагање у даљи развој инфраструктуре подстандардних насеља.</w:t>
      </w:r>
    </w:p>
    <w:p w14:paraId="1D2ACE1C" w14:textId="77777777" w:rsidR="00F914F1" w:rsidRPr="00F914F1" w:rsidRDefault="00F914F1" w:rsidP="00F914F1">
      <w:pPr>
        <w:tabs>
          <w:tab w:val="left" w:pos="5805"/>
        </w:tabs>
        <w:jc w:val="both"/>
        <w:rPr>
          <w:rFonts w:ascii="Tahoma" w:eastAsia="Tahoma" w:hAnsi="Tahoma" w:cs="Tahoma"/>
          <w:lang w:val="sr-Cyrl-RS"/>
        </w:rPr>
      </w:pPr>
      <w:r w:rsidRPr="00F914F1">
        <w:rPr>
          <w:rFonts w:ascii="Tahoma" w:eastAsia="Tahoma" w:hAnsi="Tahoma" w:cs="Tahoma"/>
          <w:b/>
          <w:color w:val="4472C4"/>
          <w:lang w:val="sr-Cyrl-RS"/>
        </w:rPr>
        <w:t xml:space="preserve">ИНДИКАТОР 5. - ИСКОРИШЋАВАЊЕ И ЗАШТИТА ВОДА КРОЗ ПЛАНОВЕ </w:t>
      </w:r>
    </w:p>
    <w:tbl>
      <w:tblPr>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55"/>
        <w:gridCol w:w="4240"/>
      </w:tblGrid>
      <w:tr w:rsidR="00F914F1" w:rsidRPr="00F914F1" w14:paraId="765D8ADD" w14:textId="77777777" w:rsidTr="006E1458">
        <w:trPr>
          <w:trHeight w:val="1709"/>
        </w:trPr>
        <w:tc>
          <w:tcPr>
            <w:tcW w:w="4755" w:type="dxa"/>
            <w:shd w:val="clear" w:color="auto" w:fill="4472C4"/>
          </w:tcPr>
          <w:p w14:paraId="0E31DC18"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bookmarkStart w:id="0" w:name="_gjdgxs" w:colFirst="0" w:colLast="0"/>
            <w:bookmarkEnd w:id="0"/>
            <w:r w:rsidRPr="00F914F1">
              <w:rPr>
                <w:rFonts w:ascii="Tahoma" w:eastAsia="Tahoma" w:hAnsi="Tahoma" w:cs="Tahoma"/>
                <w:noProof/>
                <w:color w:val="000000"/>
              </w:rPr>
              <w:drawing>
                <wp:inline distT="0" distB="0" distL="0" distR="0" wp14:anchorId="58FE66B0" wp14:editId="32B65A0F">
                  <wp:extent cx="1098975" cy="1124955"/>
                  <wp:effectExtent l="0" t="0" r="0" b="0"/>
                  <wp:docPr id="1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8"/>
                          <a:srcRect/>
                          <a:stretch>
                            <a:fillRect/>
                          </a:stretch>
                        </pic:blipFill>
                        <pic:spPr>
                          <a:xfrm>
                            <a:off x="0" y="0"/>
                            <a:ext cx="1098975" cy="1124955"/>
                          </a:xfrm>
                          <a:prstGeom prst="rect">
                            <a:avLst/>
                          </a:prstGeom>
                          <a:ln/>
                        </pic:spPr>
                      </pic:pic>
                    </a:graphicData>
                  </a:graphic>
                </wp:inline>
              </w:drawing>
            </w:r>
          </w:p>
        </w:tc>
        <w:tc>
          <w:tcPr>
            <w:tcW w:w="4240" w:type="dxa"/>
            <w:shd w:val="clear" w:color="auto" w:fill="4472C4"/>
          </w:tcPr>
          <w:p w14:paraId="29D548FB"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Циљ 6. Обезбедити доступност и одрживо управљање водом и санитацијама за све</w:t>
            </w:r>
          </w:p>
        </w:tc>
      </w:tr>
      <w:tr w:rsidR="00F914F1" w:rsidRPr="00F914F1" w14:paraId="2D02A01F" w14:textId="77777777" w:rsidTr="006E1458">
        <w:tc>
          <w:tcPr>
            <w:tcW w:w="4755" w:type="dxa"/>
            <w:shd w:val="clear" w:color="auto" w:fill="ED7D31"/>
          </w:tcPr>
          <w:p w14:paraId="7DA53DA3"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b/>
                <w:color w:val="1F3864"/>
                <w:lang w:val="sr-Cyrl-RS"/>
              </w:rPr>
              <w:t>Показатељ ЦОР</w:t>
            </w:r>
          </w:p>
        </w:tc>
        <w:tc>
          <w:tcPr>
            <w:tcW w:w="4240" w:type="dxa"/>
          </w:tcPr>
          <w:p w14:paraId="473A9212"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b/>
                <w:color w:val="000000"/>
                <w:lang w:val="sr-Cyrl-RS"/>
              </w:rPr>
            </w:pPr>
            <w:r w:rsidRPr="00F914F1">
              <w:rPr>
                <w:rFonts w:ascii="Tahoma" w:eastAsia="Tahoma" w:hAnsi="Tahoma" w:cs="Tahoma"/>
                <w:b/>
                <w:color w:val="000000"/>
                <w:lang w:val="sr-Cyrl-RS"/>
              </w:rPr>
              <w:t>Предлог локализованог показатеља</w:t>
            </w:r>
          </w:p>
        </w:tc>
      </w:tr>
      <w:tr w:rsidR="00F914F1" w:rsidRPr="00F914F1" w14:paraId="6769ADDA" w14:textId="77777777" w:rsidTr="006E1458">
        <w:tc>
          <w:tcPr>
            <w:tcW w:w="4755" w:type="dxa"/>
            <w:shd w:val="clear" w:color="auto" w:fill="ED7D31"/>
          </w:tcPr>
          <w:p w14:paraId="58C58819"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202122"/>
                <w:lang w:val="sr-Cyrl-RS"/>
              </w:rPr>
            </w:pPr>
            <w:r w:rsidRPr="00F914F1">
              <w:rPr>
                <w:rFonts w:ascii="Tahoma" w:eastAsia="Tahoma" w:hAnsi="Tahoma" w:cs="Tahoma"/>
                <w:color w:val="202122"/>
                <w:lang w:val="sr-Cyrl-RS"/>
              </w:rPr>
              <w:t>6.b.1 Удео јединица локалне самоуправе са успостављеним и оперативним политикама и процедурама за учешће локалних заједница у управљању водоснабдевањем и санитацијама</w:t>
            </w:r>
          </w:p>
        </w:tc>
        <w:tc>
          <w:tcPr>
            <w:tcW w:w="4240" w:type="dxa"/>
          </w:tcPr>
          <w:p w14:paraId="2D0301D2"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202122"/>
                <w:lang w:val="sr-Cyrl-RS"/>
              </w:rPr>
            </w:pPr>
            <w:r w:rsidRPr="00F914F1">
              <w:rPr>
                <w:rFonts w:ascii="Tahoma" w:eastAsia="Tahoma" w:hAnsi="Tahoma" w:cs="Tahoma"/>
                <w:color w:val="202122"/>
                <w:lang w:val="sr-Cyrl-RS"/>
              </w:rPr>
              <w:t xml:space="preserve">Ниво учешћа планске документације ЈЛС којим се третира управљање водама. </w:t>
            </w:r>
          </w:p>
        </w:tc>
      </w:tr>
      <w:tr w:rsidR="00F914F1" w:rsidRPr="00F914F1" w14:paraId="18311BCD" w14:textId="77777777" w:rsidTr="006E1458">
        <w:tc>
          <w:tcPr>
            <w:tcW w:w="8995" w:type="dxa"/>
            <w:gridSpan w:val="2"/>
            <w:shd w:val="clear" w:color="auto" w:fill="auto"/>
          </w:tcPr>
          <w:p w14:paraId="0A0C62A5" w14:textId="1260E157" w:rsidR="00F914F1" w:rsidRPr="00F914F1" w:rsidRDefault="00F914F1" w:rsidP="002112A7">
            <w:pPr>
              <w:pBdr>
                <w:top w:val="nil"/>
                <w:left w:val="nil"/>
                <w:bottom w:val="nil"/>
                <w:right w:val="nil"/>
                <w:between w:val="nil"/>
              </w:pBdr>
              <w:tabs>
                <w:tab w:val="left" w:pos="5805"/>
              </w:tabs>
              <w:jc w:val="both"/>
              <w:rPr>
                <w:rFonts w:ascii="Tahoma" w:eastAsia="Tahoma" w:hAnsi="Tahoma" w:cs="Tahoma"/>
                <w:lang w:val="sr-Cyrl-RS"/>
              </w:rPr>
            </w:pPr>
            <w:r w:rsidRPr="00F914F1">
              <w:rPr>
                <w:rFonts w:ascii="Tahoma" w:eastAsia="Tahoma" w:hAnsi="Tahoma" w:cs="Tahoma"/>
                <w:color w:val="202122"/>
                <w:lang w:val="sr-Cyrl-RS"/>
              </w:rPr>
              <w:t>За упоредну анализу наведених ЈЛС, вредност индикатора је добијена тако што је од укупног броја усвојених планских докумената израчунат проценат планова којим се третира област управљања  и заштите вода.</w:t>
            </w:r>
            <w:r w:rsidR="002112A7">
              <w:rPr>
                <w:rFonts w:ascii="Tahoma" w:eastAsia="Tahoma" w:hAnsi="Tahoma" w:cs="Tahoma"/>
                <w:color w:val="202122"/>
                <w:lang w:val="sr-Cyrl-RS"/>
              </w:rPr>
              <w:t xml:space="preserve"> </w:t>
            </w:r>
            <w:r w:rsidRPr="00F914F1">
              <w:rPr>
                <w:rFonts w:ascii="Tahoma" w:eastAsia="Tahoma" w:hAnsi="Tahoma" w:cs="Tahoma"/>
                <w:b/>
                <w:bCs/>
                <w:color w:val="202122"/>
                <w:lang w:val="sr-Cyrl-RS"/>
              </w:rPr>
              <w:t xml:space="preserve">Ниво учешћа је различитог нивоа међу анализираним ЈЛС. Од ЈЛС попут Краљева, Сурдулице (првенствено водоснабдевање пијаћом водом) и Гаџиног Хана (првенствено пречишћавање отпадних вода) где је приоритет управљања водама на високом нивоу у планским документима, у Шапцу и Крушевцу </w:t>
            </w:r>
            <w:r w:rsidRPr="00F914F1">
              <w:rPr>
                <w:rFonts w:ascii="Tahoma" w:eastAsia="Tahoma" w:hAnsi="Tahoma" w:cs="Tahoma"/>
                <w:b/>
                <w:bCs/>
                <w:lang w:val="sr-Cyrl-RS"/>
              </w:rPr>
              <w:t>природни потенцијал у водама није у првом плану са становишта урбанизма и урбанистичког планирања.</w:t>
            </w:r>
            <w:r w:rsidRPr="00F914F1">
              <w:rPr>
                <w:rFonts w:ascii="Tahoma" w:eastAsia="Tahoma" w:hAnsi="Tahoma" w:cs="Tahoma"/>
                <w:lang w:val="sr-Cyrl-RS"/>
              </w:rPr>
              <w:t xml:space="preserve"> Делом и због тога што Шабац нема проблем водоснабдевања с обзиром на издашност и квалитет воде за пиће и да се планска документација тиче даљег проширења прикључака, док су у Крушевцу веома неповољни водни биланси, што подразумева значајна средства и финансије као и   </w:t>
            </w:r>
            <w:r w:rsidRPr="00F914F1">
              <w:rPr>
                <w:rFonts w:ascii="Tahoma" w:eastAsia="Tahoma" w:hAnsi="Tahoma" w:cs="Tahoma"/>
                <w:color w:val="000000"/>
                <w:lang w:val="sr-Cyrl-RS"/>
              </w:rPr>
              <w:t xml:space="preserve">сложени интегрални систем уређења, коришћења и заштите вода и развој водне инфраструктуре. </w:t>
            </w:r>
          </w:p>
        </w:tc>
      </w:tr>
    </w:tbl>
    <w:p w14:paraId="5172E125" w14:textId="28D8DBDD" w:rsidR="00F914F1" w:rsidRDefault="00F914F1" w:rsidP="00F914F1">
      <w:pPr>
        <w:pBdr>
          <w:top w:val="nil"/>
          <w:left w:val="nil"/>
          <w:bottom w:val="nil"/>
          <w:right w:val="nil"/>
          <w:between w:val="nil"/>
        </w:pBdr>
        <w:tabs>
          <w:tab w:val="left" w:pos="5805"/>
        </w:tabs>
        <w:jc w:val="both"/>
        <w:rPr>
          <w:rFonts w:ascii="Tahoma" w:eastAsia="Tahoma" w:hAnsi="Tahoma" w:cs="Tahoma"/>
          <w:lang w:val="sr-Cyrl-RS"/>
        </w:rPr>
      </w:pPr>
      <w:r w:rsidRPr="00F914F1">
        <w:rPr>
          <w:rFonts w:ascii="Tahoma" w:eastAsia="Tahoma" w:hAnsi="Tahoma" w:cs="Tahoma"/>
          <w:lang w:val="sr-Cyrl-RS"/>
        </w:rPr>
        <w:lastRenderedPageBreak/>
        <w:t xml:space="preserve">Потребно је унапредити политику израде и разраде планске документације у вези са водама, првенствено ради решавања проблема који су присутни код већине анализираних ЈЛС - </w:t>
      </w:r>
      <w:proofErr w:type="spellStart"/>
      <w:r w:rsidRPr="00F914F1">
        <w:rPr>
          <w:rFonts w:ascii="Tahoma" w:eastAsia="TimesNewRomanPSMT" w:hAnsi="Tahoma" w:cs="Tahoma"/>
        </w:rPr>
        <w:t>нередовно</w:t>
      </w:r>
      <w:proofErr w:type="spellEnd"/>
      <w:r w:rsidRPr="00F914F1">
        <w:rPr>
          <w:rFonts w:ascii="Tahoma" w:eastAsia="TimesNewRomanPSMT" w:hAnsi="Tahoma" w:cs="Tahoma"/>
        </w:rPr>
        <w:t xml:space="preserve"> </w:t>
      </w:r>
      <w:proofErr w:type="spellStart"/>
      <w:r w:rsidRPr="00F914F1">
        <w:rPr>
          <w:rFonts w:ascii="Tahoma" w:eastAsia="TimesNewRomanPSMT" w:hAnsi="Tahoma" w:cs="Tahoma"/>
        </w:rPr>
        <w:t>снабдевање</w:t>
      </w:r>
      <w:proofErr w:type="spellEnd"/>
      <w:r w:rsidRPr="00F914F1">
        <w:rPr>
          <w:rFonts w:ascii="Tahoma" w:eastAsia="TimesNewRomanPSMT" w:hAnsi="Tahoma" w:cs="Tahoma"/>
        </w:rPr>
        <w:t xml:space="preserve">, </w:t>
      </w:r>
      <w:proofErr w:type="spellStart"/>
      <w:r w:rsidRPr="00F914F1">
        <w:rPr>
          <w:rFonts w:ascii="Tahoma" w:eastAsia="TimesNewRomanPSMT" w:hAnsi="Tahoma" w:cs="Tahoma"/>
        </w:rPr>
        <w:t>квалитет</w:t>
      </w:r>
      <w:proofErr w:type="spellEnd"/>
      <w:r w:rsidRPr="00F914F1">
        <w:rPr>
          <w:rFonts w:ascii="Tahoma" w:eastAsia="TimesNewRomanPSMT" w:hAnsi="Tahoma" w:cs="Tahoma"/>
        </w:rPr>
        <w:t xml:space="preserve"> и </w:t>
      </w:r>
      <w:proofErr w:type="spellStart"/>
      <w:r w:rsidRPr="00F914F1">
        <w:rPr>
          <w:rFonts w:ascii="Tahoma" w:eastAsia="TimesNewRomanPSMT" w:hAnsi="Tahoma" w:cs="Tahoma"/>
        </w:rPr>
        <w:t>губици</w:t>
      </w:r>
      <w:proofErr w:type="spellEnd"/>
      <w:r w:rsidRPr="00F914F1">
        <w:rPr>
          <w:rFonts w:ascii="Tahoma" w:eastAsia="TimesNewRomanPSMT" w:hAnsi="Tahoma" w:cs="Tahoma"/>
          <w:lang w:val="sr-Cyrl-RS"/>
        </w:rPr>
        <w:t xml:space="preserve"> у водоснабдевању</w:t>
      </w:r>
      <w:r w:rsidRPr="00F914F1">
        <w:rPr>
          <w:rFonts w:ascii="Tahoma" w:eastAsia="Tahoma" w:hAnsi="Tahoma" w:cs="Tahoma"/>
          <w:lang w:val="sr-Cyrl-RS"/>
        </w:rPr>
        <w:t>. Кроз даљу израду планске документације из области вода и повећању учешћа људи у процес</w:t>
      </w:r>
      <w:r w:rsidR="006E1458">
        <w:rPr>
          <w:rFonts w:ascii="Tahoma" w:eastAsia="Tahoma" w:hAnsi="Tahoma" w:cs="Tahoma"/>
          <w:lang w:val="sr-Cyrl-RS"/>
        </w:rPr>
        <w:t xml:space="preserve"> </w:t>
      </w:r>
      <w:r w:rsidRPr="00F914F1">
        <w:rPr>
          <w:rFonts w:ascii="Tahoma" w:eastAsia="Tahoma" w:hAnsi="Tahoma" w:cs="Tahoma"/>
          <w:lang w:val="sr-Cyrl-RS"/>
        </w:rPr>
        <w:t>доношења одлука, потребно је утицати на развијање свести о нужности рационалног управљања ресурсима.</w:t>
      </w:r>
    </w:p>
    <w:p w14:paraId="44D47077" w14:textId="77777777" w:rsidR="006E1458" w:rsidRDefault="006E1458" w:rsidP="00F914F1">
      <w:pPr>
        <w:pBdr>
          <w:top w:val="nil"/>
          <w:left w:val="nil"/>
          <w:bottom w:val="nil"/>
          <w:right w:val="nil"/>
          <w:between w:val="nil"/>
        </w:pBdr>
        <w:tabs>
          <w:tab w:val="left" w:pos="5805"/>
        </w:tabs>
        <w:jc w:val="both"/>
        <w:rPr>
          <w:rFonts w:ascii="Tahoma" w:eastAsia="Tahoma" w:hAnsi="Tahoma" w:cs="Tahoma"/>
          <w:b/>
          <w:color w:val="4472C4"/>
          <w:lang w:val="sr-Cyrl-RS"/>
        </w:rPr>
      </w:pPr>
      <w:r w:rsidRPr="00F914F1">
        <w:rPr>
          <w:rFonts w:ascii="Calibri" w:eastAsia="Calibri" w:hAnsi="Calibri" w:cs="Calibri"/>
          <w:noProof/>
        </w:rPr>
        <w:drawing>
          <wp:anchor distT="0" distB="0" distL="114300" distR="114300" simplePos="0" relativeHeight="251663360" behindDoc="0" locked="0" layoutInCell="1" allowOverlap="1" wp14:anchorId="18A9CF69" wp14:editId="54085FF7">
            <wp:simplePos x="0" y="0"/>
            <wp:positionH relativeFrom="margin">
              <wp:align>right</wp:align>
            </wp:positionH>
            <wp:positionV relativeFrom="paragraph">
              <wp:posOffset>52705</wp:posOffset>
            </wp:positionV>
            <wp:extent cx="5730240" cy="2743200"/>
            <wp:effectExtent l="0" t="0" r="3810" b="0"/>
            <wp:wrapSquare wrapText="bothSides"/>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anchor>
        </w:drawing>
      </w:r>
    </w:p>
    <w:p w14:paraId="501C3E6B" w14:textId="076B9233" w:rsidR="00F914F1" w:rsidRPr="00F914F1" w:rsidRDefault="00F914F1" w:rsidP="00F914F1">
      <w:pPr>
        <w:pBdr>
          <w:top w:val="nil"/>
          <w:left w:val="nil"/>
          <w:bottom w:val="nil"/>
          <w:right w:val="nil"/>
          <w:between w:val="nil"/>
        </w:pBdr>
        <w:tabs>
          <w:tab w:val="left" w:pos="5805"/>
        </w:tabs>
        <w:jc w:val="both"/>
        <w:rPr>
          <w:rFonts w:ascii="Tahoma" w:eastAsia="Tahoma" w:hAnsi="Tahoma" w:cs="Tahoma"/>
          <w:b/>
          <w:color w:val="4472C4"/>
          <w:lang w:val="sr-Cyrl-RS"/>
        </w:rPr>
      </w:pPr>
      <w:r w:rsidRPr="00F914F1">
        <w:rPr>
          <w:rFonts w:ascii="Tahoma" w:eastAsia="Tahoma" w:hAnsi="Tahoma" w:cs="Tahoma"/>
          <w:b/>
          <w:color w:val="4472C4"/>
          <w:lang w:val="sr-Cyrl-RS"/>
        </w:rPr>
        <w:t>ИНДИКАТОР 6. - ЗАШТИТА ПЛАНИНСКИХ ЕКОСИСТЕМА КРОЗ ПЛАНОВЕ</w:t>
      </w:r>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5"/>
        <w:gridCol w:w="5760"/>
      </w:tblGrid>
      <w:tr w:rsidR="00F914F1" w:rsidRPr="00F914F1" w14:paraId="6F09DFB9" w14:textId="77777777" w:rsidTr="006E1458">
        <w:trPr>
          <w:trHeight w:val="1709"/>
        </w:trPr>
        <w:tc>
          <w:tcPr>
            <w:tcW w:w="3325" w:type="dxa"/>
            <w:shd w:val="clear" w:color="auto" w:fill="4472C4"/>
          </w:tcPr>
          <w:p w14:paraId="66937D9D"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noProof/>
                <w:color w:val="000000"/>
              </w:rPr>
              <w:drawing>
                <wp:inline distT="0" distB="0" distL="0" distR="0" wp14:anchorId="5D918BF6" wp14:editId="33B33F33">
                  <wp:extent cx="1305260" cy="1280160"/>
                  <wp:effectExtent l="0" t="0" r="0" b="0"/>
                  <wp:docPr id="24"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1"/>
                          <a:srcRect/>
                          <a:stretch>
                            <a:fillRect/>
                          </a:stretch>
                        </pic:blipFill>
                        <pic:spPr>
                          <a:xfrm>
                            <a:off x="0" y="0"/>
                            <a:ext cx="1305260" cy="1280160"/>
                          </a:xfrm>
                          <a:prstGeom prst="rect">
                            <a:avLst/>
                          </a:prstGeom>
                          <a:ln/>
                        </pic:spPr>
                      </pic:pic>
                    </a:graphicData>
                  </a:graphic>
                </wp:inline>
              </w:drawing>
            </w:r>
          </w:p>
        </w:tc>
        <w:tc>
          <w:tcPr>
            <w:tcW w:w="5760" w:type="dxa"/>
            <w:shd w:val="clear" w:color="auto" w:fill="4472C4"/>
          </w:tcPr>
          <w:p w14:paraId="4346DBB5"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Циљ 15. Заштитити, обнављати и промовисати одрживо коришћење копнених екосистема, одрживо управљати шумама, борити се против дезертификације, зауставити и преокренути процес деградације земљишта и зауставити губитак биодиверзитета</w:t>
            </w:r>
          </w:p>
          <w:p w14:paraId="10678945"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15.4 До 2030. осигурати очување планинских екосистема, укључујући њихов биодиверзитет, како би се њихови капацитети унапредили тако да пружају корист која има суштински значај за одрживи развој</w:t>
            </w:r>
          </w:p>
        </w:tc>
      </w:tr>
      <w:tr w:rsidR="00F914F1" w:rsidRPr="00F914F1" w14:paraId="077D4CDC" w14:textId="77777777" w:rsidTr="006E1458">
        <w:tc>
          <w:tcPr>
            <w:tcW w:w="3325" w:type="dxa"/>
            <w:shd w:val="clear" w:color="auto" w:fill="ED7D31"/>
          </w:tcPr>
          <w:p w14:paraId="68D8BD3B"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b/>
                <w:color w:val="1F3864"/>
                <w:lang w:val="sr-Cyrl-RS"/>
              </w:rPr>
              <w:t>Показатељ ЦОР</w:t>
            </w:r>
          </w:p>
        </w:tc>
        <w:tc>
          <w:tcPr>
            <w:tcW w:w="5760" w:type="dxa"/>
          </w:tcPr>
          <w:p w14:paraId="5DE0788B"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b/>
                <w:color w:val="000000"/>
                <w:lang w:val="sr-Cyrl-RS"/>
              </w:rPr>
            </w:pPr>
            <w:r w:rsidRPr="00F914F1">
              <w:rPr>
                <w:rFonts w:ascii="Tahoma" w:eastAsia="Tahoma" w:hAnsi="Tahoma" w:cs="Tahoma"/>
                <w:b/>
                <w:color w:val="000000"/>
                <w:lang w:val="sr-Cyrl-RS"/>
              </w:rPr>
              <w:t>Предлог локализованог показатеља</w:t>
            </w:r>
          </w:p>
        </w:tc>
      </w:tr>
      <w:tr w:rsidR="00F914F1" w:rsidRPr="00F914F1" w14:paraId="7A640CEB" w14:textId="77777777" w:rsidTr="006E1458">
        <w:tc>
          <w:tcPr>
            <w:tcW w:w="3325" w:type="dxa"/>
            <w:shd w:val="clear" w:color="auto" w:fill="ED7D31"/>
          </w:tcPr>
          <w:p w14:paraId="6CFA37A9"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15.4.1 Удео битних локација планинског биодиверзитета обухваћених заштићеним подручјима</w:t>
            </w:r>
          </w:p>
        </w:tc>
        <w:tc>
          <w:tcPr>
            <w:tcW w:w="5760" w:type="dxa"/>
          </w:tcPr>
          <w:p w14:paraId="563640E2"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Удео површине обухваћен усвојеним планским документом ЈЛС чији је обухват локација планински екосистем, у укупној површини општине</w:t>
            </w:r>
          </w:p>
        </w:tc>
      </w:tr>
      <w:tr w:rsidR="00F914F1" w:rsidRPr="00F914F1" w14:paraId="0B31F7A3" w14:textId="77777777" w:rsidTr="006E1458">
        <w:tc>
          <w:tcPr>
            <w:tcW w:w="9085" w:type="dxa"/>
            <w:gridSpan w:val="2"/>
            <w:shd w:val="clear" w:color="auto" w:fill="auto"/>
          </w:tcPr>
          <w:p w14:paraId="6B508602"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b/>
                <w:bCs/>
                <w:color w:val="000000"/>
                <w:lang w:val="sr-Cyrl-RS"/>
              </w:rPr>
            </w:pPr>
            <w:r w:rsidRPr="00F914F1">
              <w:rPr>
                <w:rFonts w:ascii="Tahoma" w:eastAsia="Tahoma" w:hAnsi="Tahoma" w:cs="Tahoma"/>
                <w:b/>
                <w:bCs/>
                <w:color w:val="000000"/>
                <w:lang w:val="sr-Cyrl-RS"/>
              </w:rPr>
              <w:t xml:space="preserve">Овај индикатор у упоредној анализи је релевантан за ЈЛС које у оквиру својих територија обухватају планинске екосистеме у значајној мери, попут Краљева (50%) и Гаџиног Хана (40%), али и незнатној, попут Крушевца (0,11%). </w:t>
            </w:r>
          </w:p>
        </w:tc>
      </w:tr>
    </w:tbl>
    <w:p w14:paraId="16F5D3E7" w14:textId="77777777" w:rsidR="00F914F1" w:rsidRPr="00F914F1" w:rsidRDefault="00F914F1" w:rsidP="00F914F1">
      <w:pPr>
        <w:tabs>
          <w:tab w:val="left" w:pos="5805"/>
        </w:tabs>
        <w:jc w:val="both"/>
        <w:rPr>
          <w:rFonts w:ascii="Tahoma" w:eastAsia="Tahoma" w:hAnsi="Tahoma" w:cs="Tahoma"/>
          <w:lang w:val="sr-Cyrl-RS"/>
        </w:rPr>
      </w:pPr>
    </w:p>
    <w:p w14:paraId="6FCEF46B"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lastRenderedPageBreak/>
        <w:t xml:space="preserve">Краљево са Парком природе Голија, најзначајнијим природним ресурсом прве категорије заштите, са великим обухватом територије града у заштићеном подручју посебне намене, поседује три значајна планска документа, што доводи до вредности овог индикатора од 50%. </w:t>
      </w:r>
    </w:p>
    <w:p w14:paraId="7183B337"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lang w:val="sr-Cyrl-RS"/>
        </w:rPr>
        <w:t xml:space="preserve">ППППН Специјалног резервата природе Сува Планина обухвата 12 катастарских општина Гаџиног Хана услед чега је </w:t>
      </w:r>
      <w:r w:rsidRPr="00F914F1">
        <w:rPr>
          <w:rFonts w:ascii="Tahoma" w:eastAsia="Times New Roman" w:hAnsi="Tahoma" w:cs="Tahoma"/>
          <w:color w:val="333333"/>
          <w:lang w:val="sr-Cyrl-RS"/>
        </w:rPr>
        <w:t>Просторним планом детаљно разрађен планински екосистем, пратећи принципе одрживог развоја, односно планских решења и режима заштите, коришћења и даљег уређења простора.</w:t>
      </w:r>
    </w:p>
    <w:p w14:paraId="647F390B" w14:textId="77777777" w:rsidR="00F914F1" w:rsidRPr="00F914F1" w:rsidRDefault="00F914F1" w:rsidP="00F914F1">
      <w:pPr>
        <w:tabs>
          <w:tab w:val="left" w:pos="5805"/>
        </w:tabs>
        <w:jc w:val="both"/>
        <w:rPr>
          <w:rFonts w:ascii="Tahoma" w:eastAsia="Tahoma" w:hAnsi="Tahoma" w:cs="Tahoma"/>
          <w:lang w:val="sr-Cyrl-RS"/>
        </w:rPr>
      </w:pPr>
      <w:r w:rsidRPr="00F914F1">
        <w:rPr>
          <w:rFonts w:ascii="Tahoma" w:eastAsia="Tahoma" w:hAnsi="Tahoma" w:cs="Tahoma"/>
          <w:color w:val="000000"/>
          <w:lang w:val="sr-Cyrl-RS"/>
        </w:rPr>
        <w:t xml:space="preserve">Неопходно је даље разрађивати планску документацију, као и програме, студије и анализе како би се створили адекватни услови за максималну заштиту ових непроцељивих планинских екосистема, као што је у другим ЈЛС неопходно </w:t>
      </w:r>
      <w:r w:rsidRPr="00F914F1">
        <w:rPr>
          <w:rFonts w:ascii="Tahoma" w:eastAsia="Tahoma" w:hAnsi="Tahoma" w:cs="Tahoma"/>
          <w:lang w:val="sr-Cyrl-RS"/>
        </w:rPr>
        <w:t>утврдити тачан просторни обухват и мере заштите других локација планинских екосистема, извршити валоризацију и припрему документације неопходне за покретање поступка заштите.</w:t>
      </w:r>
    </w:p>
    <w:p w14:paraId="745A6F5B" w14:textId="77777777" w:rsidR="00F914F1" w:rsidRPr="00F914F1" w:rsidRDefault="00F914F1" w:rsidP="00F914F1">
      <w:pPr>
        <w:tabs>
          <w:tab w:val="left" w:pos="5805"/>
        </w:tabs>
        <w:jc w:val="both"/>
        <w:rPr>
          <w:rFonts w:ascii="Tahoma" w:eastAsia="Tahoma" w:hAnsi="Tahoma" w:cs="Tahoma"/>
          <w:lang w:val="sr-Cyrl-RS"/>
        </w:rPr>
      </w:pPr>
      <w:r w:rsidRPr="00F914F1">
        <w:rPr>
          <w:rFonts w:ascii="Tahoma" w:eastAsia="Tahoma" w:hAnsi="Tahoma" w:cs="Tahoma"/>
          <w:b/>
          <w:color w:val="4472C4"/>
          <w:lang w:val="sr-Cyrl-RS"/>
        </w:rPr>
        <w:t>ИНДИКАТОР 7. - ЗАШТИТА КУЛТУРНИХ И ПРИРОДНИХ ДОБАРА КРОЗ ПЛАНОВЕ</w:t>
      </w:r>
    </w:p>
    <w:tbl>
      <w:tblPr>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20"/>
      </w:tblGrid>
      <w:tr w:rsidR="00F914F1" w:rsidRPr="00F914F1" w14:paraId="1D6D0D9D" w14:textId="77777777" w:rsidTr="006E1458">
        <w:trPr>
          <w:trHeight w:val="1709"/>
        </w:trPr>
        <w:tc>
          <w:tcPr>
            <w:tcW w:w="4675" w:type="dxa"/>
            <w:shd w:val="clear" w:color="auto" w:fill="4472C4"/>
          </w:tcPr>
          <w:p w14:paraId="4C6EF68F"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noProof/>
                <w:color w:val="000000"/>
              </w:rPr>
              <w:drawing>
                <wp:inline distT="0" distB="0" distL="0" distR="0" wp14:anchorId="7E8C5167" wp14:editId="681BE05D">
                  <wp:extent cx="1268253" cy="1280160"/>
                  <wp:effectExtent l="0" t="0" r="0" b="0"/>
                  <wp:docPr id="26"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4"/>
                          <a:srcRect/>
                          <a:stretch>
                            <a:fillRect/>
                          </a:stretch>
                        </pic:blipFill>
                        <pic:spPr>
                          <a:xfrm>
                            <a:off x="0" y="0"/>
                            <a:ext cx="1268253" cy="1280160"/>
                          </a:xfrm>
                          <a:prstGeom prst="rect">
                            <a:avLst/>
                          </a:prstGeom>
                          <a:ln/>
                        </pic:spPr>
                      </pic:pic>
                    </a:graphicData>
                  </a:graphic>
                </wp:inline>
              </w:drawing>
            </w:r>
          </w:p>
        </w:tc>
        <w:tc>
          <w:tcPr>
            <w:tcW w:w="4320" w:type="dxa"/>
            <w:shd w:val="clear" w:color="auto" w:fill="4472C4"/>
          </w:tcPr>
          <w:p w14:paraId="57F5B991"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Циљ 11. Учинити градове и људска насеља инклузивним, безбедним, отпорним и одрживим</w:t>
            </w:r>
          </w:p>
          <w:p w14:paraId="08DCE5EB"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11.4 Појачати напоре да се заштити и очува светска културна и природна баштина</w:t>
            </w:r>
          </w:p>
        </w:tc>
      </w:tr>
      <w:tr w:rsidR="00F914F1" w:rsidRPr="00F914F1" w14:paraId="5447C863" w14:textId="77777777" w:rsidTr="006E1458">
        <w:tc>
          <w:tcPr>
            <w:tcW w:w="4675" w:type="dxa"/>
            <w:shd w:val="clear" w:color="auto" w:fill="ED7D31"/>
          </w:tcPr>
          <w:p w14:paraId="7BAFFE13"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b/>
                <w:color w:val="1F3864"/>
                <w:lang w:val="sr-Cyrl-RS"/>
              </w:rPr>
              <w:t>Показатељ ЦОР</w:t>
            </w:r>
          </w:p>
        </w:tc>
        <w:tc>
          <w:tcPr>
            <w:tcW w:w="4320" w:type="dxa"/>
          </w:tcPr>
          <w:p w14:paraId="29B30807"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b/>
                <w:color w:val="000000"/>
                <w:lang w:val="sr-Cyrl-RS"/>
              </w:rPr>
            </w:pPr>
            <w:r w:rsidRPr="00F914F1">
              <w:rPr>
                <w:rFonts w:ascii="Tahoma" w:eastAsia="Tahoma" w:hAnsi="Tahoma" w:cs="Tahoma"/>
                <w:b/>
                <w:color w:val="000000"/>
                <w:lang w:val="sr-Cyrl-RS"/>
              </w:rPr>
              <w:t>Предлог локализованог показатеља</w:t>
            </w:r>
          </w:p>
        </w:tc>
      </w:tr>
      <w:tr w:rsidR="00F914F1" w:rsidRPr="00F914F1" w14:paraId="6DF9ED2F" w14:textId="77777777" w:rsidTr="006E1458">
        <w:tc>
          <w:tcPr>
            <w:tcW w:w="4675" w:type="dxa"/>
            <w:shd w:val="clear" w:color="auto" w:fill="ED7D31"/>
          </w:tcPr>
          <w:p w14:paraId="60DF619E"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11.4.1 Укупни расходи по глави становника за очување, заштиту и конзервацију целокупне културне и природне баштине, према врсти финансирања (јавно, приватно), врстама баштине (културна, природна) и нивоу управљања (национални, регионални и локални/општински)</w:t>
            </w:r>
          </w:p>
        </w:tc>
        <w:tc>
          <w:tcPr>
            <w:tcW w:w="4320" w:type="dxa"/>
          </w:tcPr>
          <w:p w14:paraId="74B0DA90"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r w:rsidRPr="00F914F1">
              <w:rPr>
                <w:rFonts w:ascii="Tahoma" w:eastAsia="Tahoma" w:hAnsi="Tahoma" w:cs="Tahoma"/>
                <w:color w:val="000000"/>
                <w:lang w:val="sr-Cyrl-RS"/>
              </w:rPr>
              <w:t>Удео површине обухваћен усвојеним планским документима чији је обухват предео посебних природних одлика, у укупној површини ЈЛС</w:t>
            </w:r>
          </w:p>
          <w:p w14:paraId="3FBDC34B"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color w:val="000000"/>
                <w:lang w:val="sr-Cyrl-RS"/>
              </w:rPr>
            </w:pPr>
          </w:p>
        </w:tc>
      </w:tr>
      <w:tr w:rsidR="00F914F1" w:rsidRPr="00F914F1" w14:paraId="5AA40F56" w14:textId="77777777" w:rsidTr="006E1458">
        <w:tc>
          <w:tcPr>
            <w:tcW w:w="8995" w:type="dxa"/>
            <w:gridSpan w:val="2"/>
            <w:shd w:val="clear" w:color="auto" w:fill="auto"/>
          </w:tcPr>
          <w:p w14:paraId="280D1538"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lang w:val="sr-Cyrl-RS"/>
              </w:rPr>
            </w:pPr>
            <w:r w:rsidRPr="00F914F1">
              <w:rPr>
                <w:rFonts w:ascii="Tahoma" w:eastAsia="Tahoma" w:hAnsi="Tahoma" w:cs="Tahoma"/>
                <w:lang w:val="sr-Cyrl-RS"/>
              </w:rPr>
              <w:t>Вредност индикатора је добијена као удео површине обухваћен ППППН и ПГР који су у сврси заштите културних и природних добара на територији ЈЛС.</w:t>
            </w:r>
          </w:p>
          <w:p w14:paraId="18F3C39D" w14:textId="77777777" w:rsidR="00F914F1" w:rsidRPr="00F914F1" w:rsidRDefault="00F914F1" w:rsidP="00F914F1">
            <w:pPr>
              <w:pBdr>
                <w:top w:val="nil"/>
                <w:left w:val="nil"/>
                <w:bottom w:val="nil"/>
                <w:right w:val="nil"/>
                <w:between w:val="nil"/>
              </w:pBdr>
              <w:tabs>
                <w:tab w:val="left" w:pos="5805"/>
              </w:tabs>
              <w:jc w:val="both"/>
              <w:rPr>
                <w:rFonts w:ascii="Tahoma" w:eastAsia="Tahoma" w:hAnsi="Tahoma" w:cs="Tahoma"/>
                <w:b/>
                <w:bCs/>
                <w:lang w:val="sr-Cyrl-RS"/>
              </w:rPr>
            </w:pPr>
            <w:r w:rsidRPr="00F914F1">
              <w:rPr>
                <w:rFonts w:ascii="Tahoma" w:eastAsia="Tahoma" w:hAnsi="Tahoma" w:cs="Tahoma"/>
                <w:b/>
                <w:bCs/>
                <w:lang w:val="sr-Cyrl-RS"/>
              </w:rPr>
              <w:t xml:space="preserve">Од анализираних ЈЛС, Краљево, Сурдулица и Крушевац су истакнута као подручја изузетних културних и природних добара. Међутим, кроз планску документацију, Краљево предњачу у приоритизацији својих заштићених подручја, с обзиром да 6 од 27 планских докумената обрађује две трећине територије града која се налази у заштићеном подручју, са 33 културна и 14 природних добара. </w:t>
            </w:r>
          </w:p>
        </w:tc>
      </w:tr>
    </w:tbl>
    <w:p w14:paraId="3CAF07F0" w14:textId="77777777" w:rsidR="006E1458" w:rsidRDefault="006E1458" w:rsidP="00F914F1">
      <w:pPr>
        <w:pBdr>
          <w:top w:val="nil"/>
          <w:left w:val="nil"/>
          <w:bottom w:val="nil"/>
          <w:right w:val="nil"/>
          <w:between w:val="nil"/>
        </w:pBdr>
        <w:tabs>
          <w:tab w:val="left" w:pos="5805"/>
        </w:tabs>
        <w:jc w:val="both"/>
        <w:rPr>
          <w:rFonts w:ascii="Tahoma" w:eastAsia="Tahoma" w:hAnsi="Tahoma" w:cs="Tahoma"/>
          <w:lang w:val="sr-Cyrl-RS"/>
        </w:rPr>
      </w:pPr>
    </w:p>
    <w:p w14:paraId="62ED4403" w14:textId="21405950" w:rsidR="00F914F1" w:rsidRPr="00F914F1" w:rsidRDefault="00F914F1" w:rsidP="00F914F1">
      <w:pPr>
        <w:pBdr>
          <w:top w:val="nil"/>
          <w:left w:val="nil"/>
          <w:bottom w:val="nil"/>
          <w:right w:val="nil"/>
          <w:between w:val="nil"/>
        </w:pBdr>
        <w:tabs>
          <w:tab w:val="left" w:pos="5805"/>
        </w:tabs>
        <w:jc w:val="both"/>
        <w:rPr>
          <w:rFonts w:ascii="Tahoma" w:eastAsia="Tahoma" w:hAnsi="Tahoma" w:cs="Tahoma"/>
          <w:lang w:val="sr-Cyrl-RS"/>
        </w:rPr>
      </w:pPr>
      <w:r w:rsidRPr="00F914F1">
        <w:rPr>
          <w:rFonts w:ascii="Tahoma" w:eastAsia="Tahoma" w:hAnsi="Tahoma" w:cs="Tahoma"/>
          <w:lang w:val="sr-Cyrl-RS"/>
        </w:rPr>
        <w:lastRenderedPageBreak/>
        <w:t xml:space="preserve">Сурдулица такође поседује високу вредност индикатора, од 69,58%, с обзиром да је две трећине територије општине у заштићеном подручју посебне намене (ППППН Предела изузетних одлика Власина и ППППН изворишта водоснабдевања Јелашница). </w:t>
      </w:r>
    </w:p>
    <w:p w14:paraId="435704E6" w14:textId="7666C8BD" w:rsidR="00F914F1" w:rsidRPr="00F914F1" w:rsidRDefault="00F914F1" w:rsidP="00F914F1">
      <w:pPr>
        <w:tabs>
          <w:tab w:val="left" w:pos="5805"/>
        </w:tabs>
        <w:jc w:val="both"/>
        <w:rPr>
          <w:rFonts w:ascii="Calibri" w:eastAsia="Calibri" w:hAnsi="Calibri" w:cs="Calibri"/>
          <w:lang w:val="sr-Cyrl-RS"/>
        </w:rPr>
      </w:pPr>
      <w:r w:rsidRPr="00F914F1">
        <w:rPr>
          <w:rFonts w:ascii="Tahoma" w:eastAsia="Tahoma" w:hAnsi="Tahoma" w:cs="Tahoma"/>
          <w:lang w:val="sr-Cyrl-RS"/>
        </w:rPr>
        <w:t xml:space="preserve">Крушевац, са друге стране, са усвојена свега 2 планска документа од 142 који се тичу заштите добара, има јако ниску вредност индикатора, с обзиром да се јако мали део територије града налази у заштићеном подручју, иако има 150 евидентираних </w:t>
      </w:r>
      <w:r w:rsidRPr="00F914F1">
        <w:rPr>
          <w:rFonts w:ascii="Tahoma" w:eastAsia="Tahoma" w:hAnsi="Tahoma" w:cs="Tahoma"/>
          <w:bCs/>
          <w:lang w:val="sr-Cyrl-RS"/>
        </w:rPr>
        <w:t>објеката градитељског наслеђа</w:t>
      </w:r>
      <w:r w:rsidRPr="00F914F1">
        <w:rPr>
          <w:rFonts w:ascii="Tahoma" w:eastAsia="Tahoma" w:hAnsi="Tahoma" w:cs="Tahoma"/>
          <w:lang w:val="sr-Cyrl-RS"/>
        </w:rPr>
        <w:t xml:space="preserve"> који уживају предходну заштиту и 5 објеката који се чувају кроз документацију, као и известан </w:t>
      </w:r>
      <w:r w:rsidRPr="00F914F1">
        <w:rPr>
          <w:rFonts w:ascii="Tahoma" w:eastAsia="Tahoma" w:hAnsi="Tahoma" w:cs="Tahoma"/>
          <w:bCs/>
          <w:lang w:val="sr-Cyrl-RS"/>
        </w:rPr>
        <w:t xml:space="preserve">број раније евидентираних објеката више не постоји услед нелегалних и нестручних интервенција. То указује на потребу неопходне </w:t>
      </w:r>
      <w:r w:rsidRPr="00F914F1">
        <w:rPr>
          <w:rFonts w:ascii="Tahoma" w:eastAsia="Tahoma" w:hAnsi="Tahoma" w:cs="Tahoma"/>
          <w:lang w:val="sr-Cyrl-RS"/>
        </w:rPr>
        <w:t xml:space="preserve">израде планске документације у циљу даље заштите преосталих  природних и културних добара, али и имплементацију стратегије заштите и презентације природних и културних добара, као што су: израда средњорочних програма заштите, развоја и уређења простора заштићених добара, обезбеђивање средстава ресорних министарства, буџета ЈЛС и приватног сектора за остваривање заштите, обезбеђивање подршки разних политика (пореске, земљишне и др.) за заштиту и презентацију добара, очување </w:t>
      </w:r>
      <w:r w:rsidRPr="00F914F1">
        <w:rPr>
          <w:rFonts w:ascii="Tahoma" w:eastAsia="Tahoma" w:hAnsi="Tahoma" w:cs="Tahoma"/>
          <w:bCs/>
          <w:lang w:val="sr-Cyrl-RS"/>
        </w:rPr>
        <w:t>екосистема, атрактивности региона, унапређењу укупног квалитета живота</w:t>
      </w:r>
      <w:r w:rsidRPr="00F914F1">
        <w:rPr>
          <w:rFonts w:ascii="Tahoma" w:eastAsia="Tahoma" w:hAnsi="Tahoma" w:cs="Tahoma"/>
          <w:lang w:val="sr-Cyrl-RS"/>
        </w:rPr>
        <w:t xml:space="preserve">, уз поштовање конвенција и стратегија ширих просторних целина и применом начела, </w:t>
      </w:r>
      <w:r w:rsidR="009221CE">
        <w:rPr>
          <w:rFonts w:ascii="Tahoma" w:eastAsia="Tahoma" w:hAnsi="Tahoma" w:cs="Tahoma"/>
          <w:lang w:val="sr-Cyrl-RS"/>
        </w:rPr>
        <w:t>...</w:t>
      </w:r>
    </w:p>
    <w:p w14:paraId="0706F821" w14:textId="77777777" w:rsidR="00F914F1" w:rsidRPr="00F3542F" w:rsidRDefault="00F914F1" w:rsidP="00F914F1">
      <w:pPr>
        <w:jc w:val="both"/>
        <w:rPr>
          <w:rFonts w:ascii="Tahoma" w:eastAsia="Tahoma" w:hAnsi="Tahoma" w:cs="Tahoma"/>
          <w:lang w:val="sr-Cyrl-RS"/>
        </w:rPr>
      </w:pPr>
      <w:r w:rsidRPr="00F3542F">
        <w:rPr>
          <w:rFonts w:ascii="Tahoma" w:eastAsia="Tahoma" w:hAnsi="Tahoma" w:cs="Tahoma"/>
          <w:b/>
          <w:color w:val="4472C4"/>
          <w:lang w:val="sr-Cyrl-RS"/>
        </w:rPr>
        <w:t>ИНДИКАТОР 8. - УНАПРЕЂЕЊЕ ДОНОШЕЊА ОДЛУКА ИЗ ОБЛАСТИ УРБАНИЗМА И САОБРАЋАЈА КРОЗ ГИС КРАЉЕВА</w:t>
      </w:r>
    </w:p>
    <w:tbl>
      <w:tblPr>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680"/>
      </w:tblGrid>
      <w:tr w:rsidR="00F914F1" w:rsidRPr="00F3542F" w14:paraId="6F5BCAA1" w14:textId="77777777" w:rsidTr="00A737E6">
        <w:trPr>
          <w:trHeight w:val="1709"/>
        </w:trPr>
        <w:tc>
          <w:tcPr>
            <w:tcW w:w="4315" w:type="dxa"/>
            <w:shd w:val="clear" w:color="auto" w:fill="4472C4"/>
          </w:tcPr>
          <w:p w14:paraId="3169D092" w14:textId="77777777" w:rsidR="00F914F1" w:rsidRPr="00F3542F" w:rsidRDefault="00F914F1" w:rsidP="00A737E6">
            <w:pPr>
              <w:pBdr>
                <w:top w:val="nil"/>
                <w:left w:val="nil"/>
                <w:bottom w:val="nil"/>
                <w:right w:val="nil"/>
                <w:between w:val="nil"/>
              </w:pBdr>
              <w:jc w:val="both"/>
              <w:rPr>
                <w:rFonts w:ascii="Tahoma" w:eastAsia="Tahoma" w:hAnsi="Tahoma" w:cs="Tahoma"/>
                <w:color w:val="000000"/>
                <w:lang w:val="sr-Cyrl-RS"/>
              </w:rPr>
            </w:pPr>
            <w:r w:rsidRPr="00F3542F">
              <w:rPr>
                <w:rFonts w:ascii="Tahoma" w:eastAsia="Tahoma" w:hAnsi="Tahoma" w:cs="Tahoma"/>
                <w:noProof/>
                <w:color w:val="000000"/>
                <w:lang w:val="sr-Cyrl-RS"/>
              </w:rPr>
              <w:drawing>
                <wp:inline distT="0" distB="0" distL="0" distR="0" wp14:anchorId="1551D91B" wp14:editId="0002AAEB">
                  <wp:extent cx="1268253" cy="1280160"/>
                  <wp:effectExtent l="0" t="0" r="0" b="0"/>
                  <wp:docPr id="11"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4"/>
                          <a:srcRect/>
                          <a:stretch>
                            <a:fillRect/>
                          </a:stretch>
                        </pic:blipFill>
                        <pic:spPr>
                          <a:xfrm>
                            <a:off x="0" y="0"/>
                            <a:ext cx="1268253" cy="1280160"/>
                          </a:xfrm>
                          <a:prstGeom prst="rect">
                            <a:avLst/>
                          </a:prstGeom>
                          <a:ln/>
                        </pic:spPr>
                      </pic:pic>
                    </a:graphicData>
                  </a:graphic>
                </wp:inline>
              </w:drawing>
            </w:r>
          </w:p>
        </w:tc>
        <w:tc>
          <w:tcPr>
            <w:tcW w:w="4675" w:type="dxa"/>
            <w:shd w:val="clear" w:color="auto" w:fill="4472C4"/>
          </w:tcPr>
          <w:p w14:paraId="43734EED" w14:textId="77777777" w:rsidR="00F914F1" w:rsidRPr="00F3542F" w:rsidRDefault="00F914F1" w:rsidP="00A737E6">
            <w:pPr>
              <w:pBdr>
                <w:top w:val="nil"/>
                <w:left w:val="nil"/>
                <w:bottom w:val="nil"/>
                <w:right w:val="nil"/>
                <w:between w:val="nil"/>
              </w:pBdr>
              <w:jc w:val="both"/>
              <w:rPr>
                <w:rFonts w:ascii="Tahoma" w:eastAsia="Tahoma" w:hAnsi="Tahoma" w:cs="Tahoma"/>
                <w:color w:val="000000"/>
                <w:lang w:val="sr-Cyrl-RS"/>
              </w:rPr>
            </w:pPr>
            <w:r w:rsidRPr="00F3542F">
              <w:rPr>
                <w:rFonts w:ascii="Tahoma" w:eastAsia="Tahoma" w:hAnsi="Tahoma" w:cs="Tahoma"/>
                <w:color w:val="000000"/>
                <w:lang w:val="sr-Cyrl-RS"/>
              </w:rPr>
              <w:t>Циљ 11. Учинити градове и људска насеља инклузивним, безбедним, отпорним и одрживим</w:t>
            </w:r>
          </w:p>
          <w:p w14:paraId="39A7A46D" w14:textId="77777777" w:rsidR="00F914F1" w:rsidRPr="00F3542F" w:rsidRDefault="00F914F1" w:rsidP="00A737E6">
            <w:pPr>
              <w:pBdr>
                <w:top w:val="nil"/>
                <w:left w:val="nil"/>
                <w:bottom w:val="nil"/>
                <w:right w:val="nil"/>
                <w:between w:val="nil"/>
              </w:pBdr>
              <w:jc w:val="both"/>
              <w:rPr>
                <w:rFonts w:ascii="Tahoma" w:eastAsia="Tahoma" w:hAnsi="Tahoma" w:cs="Tahoma"/>
                <w:color w:val="000000"/>
                <w:lang w:val="sr-Cyrl-RS"/>
              </w:rPr>
            </w:pPr>
            <w:r w:rsidRPr="00F3542F">
              <w:rPr>
                <w:rFonts w:ascii="Tahoma" w:eastAsia="Tahoma" w:hAnsi="Tahoma" w:cs="Tahoma"/>
                <w:color w:val="000000"/>
                <w:lang w:val="sr-Cyrl-RS"/>
              </w:rPr>
              <w:t>11.3 До 2030. унапредити инклузивну и одрживу урбанизацију и капацитете за партиципативно, интегрисано и одрживо планирање и управљање људским насељима у свим земљама</w:t>
            </w:r>
          </w:p>
        </w:tc>
      </w:tr>
      <w:tr w:rsidR="00F914F1" w:rsidRPr="00F3542F" w14:paraId="459B5FFF" w14:textId="77777777" w:rsidTr="00A737E6">
        <w:tc>
          <w:tcPr>
            <w:tcW w:w="4315" w:type="dxa"/>
            <w:shd w:val="clear" w:color="auto" w:fill="ED7D31"/>
          </w:tcPr>
          <w:p w14:paraId="2F7964F2" w14:textId="77777777" w:rsidR="00F914F1" w:rsidRPr="00F3542F" w:rsidRDefault="00F914F1" w:rsidP="00A737E6">
            <w:pPr>
              <w:pBdr>
                <w:top w:val="nil"/>
                <w:left w:val="nil"/>
                <w:bottom w:val="nil"/>
                <w:right w:val="nil"/>
                <w:between w:val="nil"/>
              </w:pBdr>
              <w:jc w:val="both"/>
              <w:rPr>
                <w:rFonts w:ascii="Tahoma" w:eastAsia="Tahoma" w:hAnsi="Tahoma" w:cs="Tahoma"/>
                <w:color w:val="000000"/>
                <w:lang w:val="sr-Cyrl-RS"/>
              </w:rPr>
            </w:pPr>
            <w:r w:rsidRPr="00F3542F">
              <w:rPr>
                <w:rFonts w:ascii="Tahoma" w:eastAsia="Tahoma" w:hAnsi="Tahoma" w:cs="Tahoma"/>
                <w:b/>
                <w:color w:val="1F3864"/>
                <w:lang w:val="sr-Cyrl-RS"/>
              </w:rPr>
              <w:t>Показатељ ЦОР</w:t>
            </w:r>
          </w:p>
        </w:tc>
        <w:tc>
          <w:tcPr>
            <w:tcW w:w="4675" w:type="dxa"/>
          </w:tcPr>
          <w:p w14:paraId="5F226577" w14:textId="77777777" w:rsidR="00F914F1" w:rsidRPr="00F3542F" w:rsidRDefault="00F914F1" w:rsidP="00A737E6">
            <w:pPr>
              <w:pBdr>
                <w:top w:val="nil"/>
                <w:left w:val="nil"/>
                <w:bottom w:val="nil"/>
                <w:right w:val="nil"/>
                <w:between w:val="nil"/>
              </w:pBdr>
              <w:jc w:val="both"/>
              <w:rPr>
                <w:rFonts w:ascii="Tahoma" w:eastAsia="Tahoma" w:hAnsi="Tahoma" w:cs="Tahoma"/>
                <w:b/>
                <w:color w:val="000000"/>
                <w:lang w:val="sr-Cyrl-RS"/>
              </w:rPr>
            </w:pPr>
            <w:r w:rsidRPr="00F3542F">
              <w:rPr>
                <w:rFonts w:ascii="Tahoma" w:eastAsia="Tahoma" w:hAnsi="Tahoma" w:cs="Tahoma"/>
                <w:b/>
                <w:color w:val="000000"/>
                <w:lang w:val="sr-Cyrl-RS"/>
              </w:rPr>
              <w:t>Предлог локализованог показатеља</w:t>
            </w:r>
          </w:p>
        </w:tc>
      </w:tr>
      <w:tr w:rsidR="00F914F1" w:rsidRPr="00F3542F" w14:paraId="18CDDBC0" w14:textId="77777777" w:rsidTr="00A737E6">
        <w:tc>
          <w:tcPr>
            <w:tcW w:w="4315" w:type="dxa"/>
            <w:shd w:val="clear" w:color="auto" w:fill="ED7D31"/>
          </w:tcPr>
          <w:p w14:paraId="74BE8456" w14:textId="77777777" w:rsidR="00F914F1" w:rsidRPr="00F3542F" w:rsidRDefault="00F914F1" w:rsidP="00A737E6">
            <w:pPr>
              <w:pBdr>
                <w:top w:val="nil"/>
                <w:left w:val="nil"/>
                <w:bottom w:val="nil"/>
                <w:right w:val="nil"/>
                <w:between w:val="nil"/>
              </w:pBdr>
              <w:jc w:val="both"/>
              <w:rPr>
                <w:rFonts w:ascii="Tahoma" w:eastAsia="Tahoma" w:hAnsi="Tahoma" w:cs="Tahoma"/>
                <w:color w:val="000000"/>
                <w:lang w:val="sr-Cyrl-RS"/>
              </w:rPr>
            </w:pPr>
            <w:r w:rsidRPr="00F3542F">
              <w:rPr>
                <w:rFonts w:ascii="Tahoma" w:eastAsia="Tahoma" w:hAnsi="Tahoma" w:cs="Tahoma"/>
                <w:color w:val="000000"/>
                <w:lang w:val="sr-Cyrl-RS"/>
              </w:rPr>
              <w:t>11.3.2 Удео градова који имају структуре за директно учешће цивилног друштва у урбаном планирању и управљању које функционишу редовно и на демократски начин</w:t>
            </w:r>
          </w:p>
        </w:tc>
        <w:tc>
          <w:tcPr>
            <w:tcW w:w="4675" w:type="dxa"/>
          </w:tcPr>
          <w:p w14:paraId="4BE7DB1E" w14:textId="77777777" w:rsidR="00F914F1" w:rsidRPr="00F3542F" w:rsidRDefault="00F914F1" w:rsidP="00A737E6">
            <w:pPr>
              <w:pBdr>
                <w:top w:val="nil"/>
                <w:left w:val="nil"/>
                <w:bottom w:val="nil"/>
                <w:right w:val="nil"/>
                <w:between w:val="nil"/>
              </w:pBdr>
              <w:jc w:val="both"/>
              <w:rPr>
                <w:rFonts w:ascii="Tahoma" w:eastAsia="Tahoma" w:hAnsi="Tahoma" w:cs="Tahoma"/>
                <w:color w:val="000000"/>
                <w:lang w:val="sr-Cyrl-RS"/>
              </w:rPr>
            </w:pPr>
            <w:r w:rsidRPr="00F3542F">
              <w:rPr>
                <w:rFonts w:ascii="Tahoma" w:eastAsia="Tahoma" w:hAnsi="Tahoma" w:cs="Tahoma"/>
                <w:color w:val="000000"/>
                <w:lang w:val="sr-Cyrl-RS"/>
              </w:rPr>
              <w:t>Удео планских докумената који су доступни грађанима, инвеститорима и предствницима институција</w:t>
            </w:r>
            <w:r>
              <w:rPr>
                <w:rFonts w:ascii="Tahoma" w:eastAsia="Tahoma" w:hAnsi="Tahoma" w:cs="Tahoma"/>
                <w:color w:val="000000"/>
                <w:lang w:val="sr-Cyrl-RS"/>
              </w:rPr>
              <w:t xml:space="preserve"> </w:t>
            </w:r>
            <w:r w:rsidRPr="00F3542F">
              <w:rPr>
                <w:rFonts w:ascii="Tahoma" w:eastAsia="Tahoma" w:hAnsi="Tahoma" w:cs="Tahoma"/>
                <w:color w:val="000000"/>
                <w:lang w:val="sr-Cyrl-RS"/>
              </w:rPr>
              <w:t>/</w:t>
            </w:r>
            <w:r>
              <w:rPr>
                <w:rFonts w:ascii="Tahoma" w:eastAsia="Tahoma" w:hAnsi="Tahoma" w:cs="Tahoma"/>
                <w:color w:val="000000"/>
                <w:lang w:val="sr-Cyrl-RS"/>
              </w:rPr>
              <w:t xml:space="preserve"> </w:t>
            </w:r>
            <w:r w:rsidRPr="00F3542F">
              <w:rPr>
                <w:rFonts w:ascii="Tahoma" w:eastAsia="Tahoma" w:hAnsi="Tahoma" w:cs="Tahoma"/>
                <w:color w:val="000000"/>
                <w:lang w:val="sr-Cyrl-RS"/>
              </w:rPr>
              <w:t xml:space="preserve">организација кроз ГИС, ради лакше доступности информација и већег учешћа грађана приликом израде плана или стратешког документа </w:t>
            </w:r>
          </w:p>
        </w:tc>
      </w:tr>
      <w:tr w:rsidR="00F914F1" w:rsidRPr="00F3542F" w14:paraId="7E96DAC2" w14:textId="77777777" w:rsidTr="00A737E6">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Ex>
        <w:tc>
          <w:tcPr>
            <w:tcW w:w="8995" w:type="dxa"/>
            <w:gridSpan w:val="2"/>
            <w:shd w:val="clear" w:color="auto" w:fill="auto"/>
            <w:tcMar>
              <w:top w:w="100" w:type="dxa"/>
              <w:left w:w="100" w:type="dxa"/>
              <w:bottom w:w="100" w:type="dxa"/>
              <w:right w:w="100" w:type="dxa"/>
            </w:tcMar>
          </w:tcPr>
          <w:p w14:paraId="2C742407" w14:textId="77777777" w:rsidR="00F914F1" w:rsidRPr="00F3542F" w:rsidRDefault="00F914F1" w:rsidP="00A737E6">
            <w:pPr>
              <w:jc w:val="both"/>
              <w:rPr>
                <w:rFonts w:ascii="Tahoma" w:eastAsia="Tahoma" w:hAnsi="Tahoma" w:cs="Tahoma"/>
                <w:bCs/>
                <w:lang w:val="sr-Cyrl-RS"/>
              </w:rPr>
            </w:pPr>
            <w:r w:rsidRPr="009221CE">
              <w:rPr>
                <w:rFonts w:ascii="Tahoma" w:eastAsia="Tahoma" w:hAnsi="Tahoma" w:cs="Tahoma"/>
                <w:b/>
                <w:lang w:val="sr-Cyrl-RS"/>
              </w:rPr>
              <w:t>ГИС као модеран алат нажалост слабо је искоришћен у свху већег учешћа грађана како приликом израде неког планског или стратешког документа тако и за процес информисаности и одлучивања о кључним правцима развоја неке општине или града</w:t>
            </w:r>
            <w:r>
              <w:rPr>
                <w:rFonts w:ascii="Tahoma" w:eastAsia="Tahoma" w:hAnsi="Tahoma" w:cs="Tahoma"/>
                <w:bCs/>
                <w:lang w:val="sr-Cyrl-RS"/>
              </w:rPr>
              <w:t>. Од анализираних ЈЛС, ГИС је доступан у градовима Краљеву и Шапцу а у општини Крупањ само формално. Краљево је једина ЈЛС која је имала приказ планске документације кроз ГИС. У ГИСу Шапца из области урбанизма и саобраћаја прикупљени су подаци и приказане су</w:t>
            </w:r>
            <w:r w:rsidRPr="00C53BB7">
              <w:rPr>
                <w:rFonts w:ascii="Tahoma" w:eastAsia="Tahoma" w:hAnsi="Tahoma" w:cs="Tahoma"/>
                <w:bCs/>
                <w:lang w:val="sr-Cyrl-RS"/>
              </w:rPr>
              <w:t xml:space="preserve"> карта </w:t>
            </w:r>
            <w:r>
              <w:rPr>
                <w:rFonts w:ascii="Tahoma" w:eastAsia="Tahoma" w:hAnsi="Tahoma" w:cs="Tahoma"/>
                <w:bCs/>
                <w:lang w:val="sr-Cyrl-RS"/>
              </w:rPr>
              <w:t xml:space="preserve">о </w:t>
            </w:r>
            <w:r w:rsidRPr="00C53BB7">
              <w:rPr>
                <w:rFonts w:ascii="Tahoma" w:eastAsia="Tahoma" w:hAnsi="Tahoma" w:cs="Tahoma"/>
                <w:bCs/>
                <w:lang w:val="sr-Cyrl-RS"/>
              </w:rPr>
              <w:t>саобраћајни</w:t>
            </w:r>
            <w:r>
              <w:rPr>
                <w:rFonts w:ascii="Tahoma" w:eastAsia="Tahoma" w:hAnsi="Tahoma" w:cs="Tahoma"/>
                <w:bCs/>
                <w:lang w:val="sr-Cyrl-RS"/>
              </w:rPr>
              <w:t xml:space="preserve">м </w:t>
            </w:r>
            <w:r w:rsidRPr="00C53BB7">
              <w:rPr>
                <w:rFonts w:ascii="Tahoma" w:eastAsia="Tahoma" w:hAnsi="Tahoma" w:cs="Tahoma"/>
                <w:bCs/>
                <w:lang w:val="sr-Cyrl-RS"/>
              </w:rPr>
              <w:t xml:space="preserve">незгода </w:t>
            </w:r>
            <w:r>
              <w:rPr>
                <w:rFonts w:ascii="Tahoma" w:eastAsia="Tahoma" w:hAnsi="Tahoma" w:cs="Tahoma"/>
                <w:bCs/>
                <w:lang w:val="sr-Cyrl-RS"/>
              </w:rPr>
              <w:t xml:space="preserve">и </w:t>
            </w:r>
            <w:r w:rsidRPr="00C53BB7">
              <w:rPr>
                <w:rFonts w:ascii="Tahoma" w:eastAsia="Tahoma" w:hAnsi="Tahoma" w:cs="Tahoma"/>
                <w:bCs/>
                <w:lang w:val="sr-Cyrl-RS"/>
              </w:rPr>
              <w:t>градитељско</w:t>
            </w:r>
            <w:r>
              <w:rPr>
                <w:rFonts w:ascii="Tahoma" w:eastAsia="Tahoma" w:hAnsi="Tahoma" w:cs="Tahoma"/>
                <w:bCs/>
                <w:lang w:val="sr-Cyrl-RS"/>
              </w:rPr>
              <w:t>м</w:t>
            </w:r>
            <w:r w:rsidRPr="00C53BB7">
              <w:rPr>
                <w:rFonts w:ascii="Tahoma" w:eastAsia="Tahoma" w:hAnsi="Tahoma" w:cs="Tahoma"/>
                <w:bCs/>
                <w:lang w:val="sr-Cyrl-RS"/>
              </w:rPr>
              <w:t xml:space="preserve"> нас</w:t>
            </w:r>
            <w:r>
              <w:rPr>
                <w:rFonts w:ascii="Tahoma" w:eastAsia="Tahoma" w:hAnsi="Tahoma" w:cs="Tahoma"/>
                <w:bCs/>
                <w:lang w:val="sr-Cyrl-RS"/>
              </w:rPr>
              <w:t>леђу.</w:t>
            </w:r>
          </w:p>
        </w:tc>
      </w:tr>
    </w:tbl>
    <w:p w14:paraId="2244EFF6" w14:textId="77777777" w:rsidR="00F914F1" w:rsidRPr="00983C12" w:rsidRDefault="00F914F1" w:rsidP="00F914F1">
      <w:pPr>
        <w:jc w:val="both"/>
        <w:rPr>
          <w:rFonts w:ascii="Tahoma" w:eastAsia="Tahoma" w:hAnsi="Tahoma" w:cs="Tahoma"/>
          <w:bCs/>
          <w:lang w:val="sr-Cyrl-RS"/>
        </w:rPr>
      </w:pPr>
      <w:r>
        <w:rPr>
          <w:rFonts w:ascii="Tahoma" w:eastAsia="Tahoma" w:hAnsi="Tahoma" w:cs="Tahoma"/>
          <w:bCs/>
          <w:lang w:val="sr-Cyrl-RS"/>
        </w:rPr>
        <w:lastRenderedPageBreak/>
        <w:t>У ЈЛС у којима постоји ГИС потребно је искористити његов потенцијал</w:t>
      </w:r>
      <w:r w:rsidRPr="00983C12">
        <w:rPr>
          <w:rFonts w:ascii="Tahoma" w:eastAsia="Tahoma" w:hAnsi="Tahoma" w:cs="Tahoma"/>
          <w:bCs/>
          <w:lang w:val="sr-Cyrl-RS"/>
        </w:rPr>
        <w:t>. Унапређење је могуће у свим правцима. Кључан правац са становишта урбанизма је приказ пла</w:t>
      </w:r>
      <w:r>
        <w:rPr>
          <w:rFonts w:ascii="Tahoma" w:eastAsia="Tahoma" w:hAnsi="Tahoma" w:cs="Tahoma"/>
          <w:bCs/>
          <w:lang w:val="sr-Cyrl-RS"/>
        </w:rPr>
        <w:t>нс</w:t>
      </w:r>
      <w:r w:rsidRPr="00983C12">
        <w:rPr>
          <w:rFonts w:ascii="Tahoma" w:eastAsia="Tahoma" w:hAnsi="Tahoma" w:cs="Tahoma"/>
          <w:bCs/>
          <w:lang w:val="sr-Cyrl-RS"/>
        </w:rPr>
        <w:t xml:space="preserve">ких докумената. Њихова комплетност и повезивање са ГИСом ће олакшати доступност Информација о локацијама (правила уређења и грађења) чиме би се убрзала процедура добијања кључних информација грађанима и потенцијалним инвеститорима. Такође, кроз процес израде нових планова ГИС може послужити за боље укључивање грађана у доношење одлука. </w:t>
      </w:r>
    </w:p>
    <w:p w14:paraId="49B67A05" w14:textId="77777777" w:rsidR="00F914F1" w:rsidRPr="00983C12" w:rsidRDefault="00F914F1" w:rsidP="00F914F1">
      <w:pPr>
        <w:jc w:val="both"/>
        <w:rPr>
          <w:rFonts w:ascii="Tahoma" w:eastAsia="Tahoma" w:hAnsi="Tahoma" w:cs="Tahoma"/>
          <w:bCs/>
          <w:shd w:val="clear" w:color="auto" w:fill="F6F6F6"/>
          <w:lang w:val="sr-Cyrl-RS"/>
        </w:rPr>
      </w:pPr>
      <w:r w:rsidRPr="00983C12">
        <w:rPr>
          <w:rFonts w:ascii="Tahoma" w:eastAsia="Tahoma" w:hAnsi="Tahoma" w:cs="Tahoma"/>
          <w:bCs/>
          <w:lang w:val="sr-Cyrl-RS"/>
        </w:rPr>
        <w:t xml:space="preserve">У области саобраћаја неопходно је у сарадњи са </w:t>
      </w:r>
      <w:r w:rsidRPr="00983C12">
        <w:rPr>
          <w:rFonts w:ascii="Tahoma" w:eastAsia="Tahoma" w:hAnsi="Tahoma" w:cs="Tahoma"/>
          <w:bCs/>
          <w:highlight w:val="white"/>
          <w:lang w:val="sr-Cyrl-RS"/>
        </w:rPr>
        <w:t>Јавним предузећ</w:t>
      </w:r>
      <w:r>
        <w:rPr>
          <w:rFonts w:ascii="Tahoma" w:eastAsia="Tahoma" w:hAnsi="Tahoma" w:cs="Tahoma"/>
          <w:bCs/>
          <w:lang w:val="sr-Cyrl-RS"/>
        </w:rPr>
        <w:t xml:space="preserve">има у чијој је надлежности грађевинско земљиште и </w:t>
      </w:r>
      <w:r w:rsidRPr="001B0F03">
        <w:rPr>
          <w:rFonts w:ascii="Tahoma" w:eastAsia="Tahoma" w:hAnsi="Tahoma" w:cs="Tahoma"/>
          <w:bCs/>
          <w:lang w:val="sr-Cyrl-RS"/>
        </w:rPr>
        <w:t>путна инфраструктура прибавити основне податке који би послужиле за боље анализирање и будуће планирање развојних приоритета. Преиспитати да ли одређени слојеви могу бити доступни и грађанима.</w:t>
      </w:r>
    </w:p>
    <w:p w14:paraId="1706E0DE" w14:textId="562980FF" w:rsidR="007E33B3" w:rsidRPr="007E33B3" w:rsidRDefault="007E33B3" w:rsidP="007E33B3">
      <w:pPr>
        <w:pBdr>
          <w:top w:val="nil"/>
          <w:left w:val="nil"/>
          <w:bottom w:val="nil"/>
          <w:right w:val="nil"/>
          <w:between w:val="nil"/>
        </w:pBdr>
        <w:jc w:val="both"/>
        <w:rPr>
          <w:rFonts w:ascii="Tahoma" w:eastAsia="Tahoma" w:hAnsi="Tahoma" w:cs="Tahoma"/>
          <w:color w:val="4472C4"/>
          <w:u w:val="single"/>
          <w:lang w:val="sr-Cyrl-RS"/>
        </w:rPr>
      </w:pPr>
      <w:r w:rsidRPr="007E33B3">
        <w:rPr>
          <w:rFonts w:ascii="Tahoma" w:eastAsia="Tahoma" w:hAnsi="Tahoma" w:cs="Tahoma"/>
          <w:b/>
          <w:color w:val="4472C4"/>
          <w:lang w:val="sr-Cyrl-RS"/>
        </w:rPr>
        <w:t>ИНДИКАТОР 9. - ОБИМ ПУТНИЧКОГ САОБРАЋАЈА</w:t>
      </w:r>
    </w:p>
    <w:tbl>
      <w:tblPr>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7"/>
        <w:gridCol w:w="4678"/>
      </w:tblGrid>
      <w:tr w:rsidR="007E33B3" w:rsidRPr="007E33B3" w14:paraId="1F0DF88A" w14:textId="77777777" w:rsidTr="007E33B3">
        <w:trPr>
          <w:trHeight w:val="440"/>
        </w:trPr>
        <w:tc>
          <w:tcPr>
            <w:tcW w:w="4315" w:type="dxa"/>
            <w:shd w:val="clear" w:color="auto" w:fill="4472C4"/>
          </w:tcPr>
          <w:p w14:paraId="7DED53DA" w14:textId="77777777" w:rsidR="007E33B3" w:rsidRPr="007E33B3" w:rsidRDefault="007E33B3" w:rsidP="007E33B3">
            <w:pPr>
              <w:pBdr>
                <w:top w:val="nil"/>
                <w:left w:val="nil"/>
                <w:bottom w:val="nil"/>
                <w:right w:val="nil"/>
                <w:between w:val="nil"/>
              </w:pBdr>
              <w:jc w:val="both"/>
              <w:rPr>
                <w:rFonts w:ascii="Tahoma" w:eastAsia="Tahoma" w:hAnsi="Tahoma" w:cs="Tahoma"/>
                <w:lang w:val="sr-Cyrl-RS"/>
              </w:rPr>
            </w:pPr>
            <w:r w:rsidRPr="007E33B3">
              <w:rPr>
                <w:rFonts w:ascii="Tahoma" w:eastAsia="Tahoma" w:hAnsi="Tahoma" w:cs="Tahoma"/>
                <w:noProof/>
                <w:lang w:val="sr-Cyrl-RS"/>
              </w:rPr>
              <w:drawing>
                <wp:inline distT="0" distB="0" distL="0" distR="0" wp14:anchorId="48A7AC0B" wp14:editId="637FFA56">
                  <wp:extent cx="1247715" cy="1280160"/>
                  <wp:effectExtent l="0" t="0" r="0" b="0"/>
                  <wp:docPr id="3"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20"/>
                          <a:srcRect/>
                          <a:stretch>
                            <a:fillRect/>
                          </a:stretch>
                        </pic:blipFill>
                        <pic:spPr>
                          <a:xfrm>
                            <a:off x="0" y="0"/>
                            <a:ext cx="1247715" cy="1280160"/>
                          </a:xfrm>
                          <a:prstGeom prst="rect">
                            <a:avLst/>
                          </a:prstGeom>
                          <a:ln/>
                        </pic:spPr>
                      </pic:pic>
                    </a:graphicData>
                  </a:graphic>
                </wp:inline>
              </w:drawing>
            </w:r>
          </w:p>
        </w:tc>
        <w:tc>
          <w:tcPr>
            <w:tcW w:w="4675" w:type="dxa"/>
            <w:shd w:val="clear" w:color="auto" w:fill="4472C4"/>
          </w:tcPr>
          <w:p w14:paraId="14B6BCAC" w14:textId="77777777" w:rsidR="007E33B3" w:rsidRPr="007E33B3" w:rsidRDefault="007E33B3" w:rsidP="007E33B3">
            <w:pPr>
              <w:pBdr>
                <w:top w:val="nil"/>
                <w:left w:val="nil"/>
                <w:bottom w:val="nil"/>
                <w:right w:val="nil"/>
                <w:between w:val="nil"/>
              </w:pBdr>
              <w:jc w:val="both"/>
              <w:rPr>
                <w:rFonts w:ascii="Tahoma" w:eastAsia="Tahoma" w:hAnsi="Tahoma" w:cs="Tahoma"/>
                <w:lang w:val="sr-Cyrl-RS"/>
              </w:rPr>
            </w:pPr>
            <w:r w:rsidRPr="007E33B3">
              <w:rPr>
                <w:rFonts w:ascii="Tahoma" w:eastAsia="Tahoma" w:hAnsi="Tahoma" w:cs="Tahoma"/>
                <w:lang w:val="sr-Cyrl-RS"/>
              </w:rPr>
              <w:t>Циљ 9. Изградити отпорну инфраструктуру, промовисати инклузивну и одрживу индустријализацију и подстицати иновације</w:t>
            </w:r>
          </w:p>
          <w:p w14:paraId="4170CA4E" w14:textId="77777777" w:rsidR="007E33B3" w:rsidRPr="007E33B3" w:rsidRDefault="007E33B3" w:rsidP="007E33B3">
            <w:pPr>
              <w:pBdr>
                <w:top w:val="nil"/>
                <w:left w:val="nil"/>
                <w:bottom w:val="nil"/>
                <w:right w:val="nil"/>
                <w:between w:val="nil"/>
              </w:pBdr>
              <w:jc w:val="both"/>
              <w:rPr>
                <w:rFonts w:ascii="Tahoma" w:eastAsia="Tahoma" w:hAnsi="Tahoma" w:cs="Tahoma"/>
                <w:lang w:val="sr-Cyrl-RS"/>
              </w:rPr>
            </w:pPr>
            <w:r w:rsidRPr="007E33B3">
              <w:rPr>
                <w:rFonts w:ascii="Tahoma" w:eastAsia="Tahoma" w:hAnsi="Tahoma" w:cs="Tahoma"/>
                <w:lang w:val="sr-Cyrl-RS"/>
              </w:rPr>
              <w:t>9.1 Развити квалитетну, поуздану, одрживу и отпорну инфраструктуру, укључујући регионалну и прекограничну инфраструктуру, како би се подржали економски развој и људско благостање, са фокусом на економски прихватљивом и једнаком приступу за све</w:t>
            </w:r>
          </w:p>
        </w:tc>
      </w:tr>
      <w:tr w:rsidR="007E33B3" w:rsidRPr="007E33B3" w14:paraId="373CB216" w14:textId="77777777" w:rsidTr="007E33B3">
        <w:tc>
          <w:tcPr>
            <w:tcW w:w="4315" w:type="dxa"/>
            <w:shd w:val="clear" w:color="auto" w:fill="ED7D31"/>
          </w:tcPr>
          <w:p w14:paraId="760496AE" w14:textId="77777777" w:rsidR="007E33B3" w:rsidRPr="007E33B3" w:rsidRDefault="007E33B3" w:rsidP="007E33B3">
            <w:pPr>
              <w:pBdr>
                <w:top w:val="nil"/>
                <w:left w:val="nil"/>
                <w:bottom w:val="nil"/>
                <w:right w:val="nil"/>
                <w:between w:val="nil"/>
              </w:pBdr>
              <w:jc w:val="both"/>
              <w:rPr>
                <w:rFonts w:ascii="Tahoma" w:eastAsia="Tahoma" w:hAnsi="Tahoma" w:cs="Tahoma"/>
                <w:lang w:val="sr-Cyrl-RS"/>
              </w:rPr>
            </w:pPr>
            <w:r w:rsidRPr="007E33B3">
              <w:rPr>
                <w:rFonts w:ascii="Tahoma" w:eastAsia="Tahoma" w:hAnsi="Tahoma" w:cs="Tahoma"/>
                <w:b/>
                <w:lang w:val="sr-Cyrl-RS"/>
              </w:rPr>
              <w:t>Показатељ ЦОР</w:t>
            </w:r>
          </w:p>
        </w:tc>
        <w:tc>
          <w:tcPr>
            <w:tcW w:w="4675" w:type="dxa"/>
          </w:tcPr>
          <w:p w14:paraId="2915752B" w14:textId="77777777" w:rsidR="007E33B3" w:rsidRPr="007E33B3" w:rsidRDefault="007E33B3" w:rsidP="007E33B3">
            <w:pPr>
              <w:pBdr>
                <w:top w:val="nil"/>
                <w:left w:val="nil"/>
                <w:bottom w:val="nil"/>
                <w:right w:val="nil"/>
                <w:between w:val="nil"/>
              </w:pBdr>
              <w:jc w:val="both"/>
              <w:rPr>
                <w:rFonts w:ascii="Tahoma" w:eastAsia="Tahoma" w:hAnsi="Tahoma" w:cs="Tahoma"/>
                <w:b/>
                <w:lang w:val="sr-Cyrl-RS"/>
              </w:rPr>
            </w:pPr>
            <w:r w:rsidRPr="007E33B3">
              <w:rPr>
                <w:rFonts w:ascii="Tahoma" w:eastAsia="Tahoma" w:hAnsi="Tahoma" w:cs="Tahoma"/>
                <w:b/>
                <w:lang w:val="sr-Cyrl-RS"/>
              </w:rPr>
              <w:t>Предлог локализованог показатеља</w:t>
            </w:r>
          </w:p>
        </w:tc>
      </w:tr>
      <w:tr w:rsidR="007E33B3" w:rsidRPr="007E33B3" w14:paraId="6BD29325" w14:textId="77777777" w:rsidTr="007E33B3">
        <w:tc>
          <w:tcPr>
            <w:tcW w:w="4315" w:type="dxa"/>
            <w:shd w:val="clear" w:color="auto" w:fill="ED7D31"/>
          </w:tcPr>
          <w:p w14:paraId="2E88CA10" w14:textId="77777777" w:rsidR="007E33B3" w:rsidRPr="007E33B3" w:rsidRDefault="007E33B3" w:rsidP="007E33B3">
            <w:pPr>
              <w:pBdr>
                <w:top w:val="nil"/>
                <w:left w:val="nil"/>
                <w:bottom w:val="nil"/>
                <w:right w:val="nil"/>
                <w:between w:val="nil"/>
              </w:pBdr>
              <w:jc w:val="both"/>
              <w:rPr>
                <w:rFonts w:ascii="Tahoma" w:eastAsia="Tahoma" w:hAnsi="Tahoma" w:cs="Tahoma"/>
                <w:lang w:val="sr-Cyrl-RS"/>
              </w:rPr>
            </w:pPr>
            <w:r w:rsidRPr="007E33B3">
              <w:rPr>
                <w:rFonts w:ascii="Tahoma" w:eastAsia="Tahoma" w:hAnsi="Tahoma" w:cs="Tahoma"/>
                <w:lang w:val="sr-Cyrl-RS"/>
              </w:rPr>
              <w:t>9.1.2 Обим путничког и теретног транспорта, према врсти транспорта</w:t>
            </w:r>
          </w:p>
          <w:p w14:paraId="50BC9A02" w14:textId="77777777" w:rsidR="007E33B3" w:rsidRPr="007E33B3" w:rsidRDefault="007E33B3" w:rsidP="007E33B3">
            <w:pPr>
              <w:pBdr>
                <w:top w:val="nil"/>
                <w:left w:val="nil"/>
                <w:bottom w:val="nil"/>
                <w:right w:val="nil"/>
                <w:between w:val="nil"/>
              </w:pBdr>
              <w:jc w:val="both"/>
              <w:rPr>
                <w:rFonts w:ascii="Tahoma" w:eastAsia="Tahoma" w:hAnsi="Tahoma" w:cs="Tahoma"/>
                <w:lang w:val="sr-Cyrl-RS"/>
              </w:rPr>
            </w:pPr>
            <w:r w:rsidRPr="007E33B3">
              <w:rPr>
                <w:rFonts w:ascii="Tahoma" w:eastAsia="Tahoma" w:hAnsi="Tahoma" w:cs="Tahoma"/>
                <w:lang w:val="sr-Cyrl-RS"/>
              </w:rPr>
              <w:t>9.1.2a Обим путничког транспорта, према врсти транспорта</w:t>
            </w:r>
          </w:p>
        </w:tc>
        <w:tc>
          <w:tcPr>
            <w:tcW w:w="4675" w:type="dxa"/>
          </w:tcPr>
          <w:p w14:paraId="6E6D2287" w14:textId="77777777" w:rsidR="007E33B3" w:rsidRPr="007E33B3" w:rsidRDefault="007E33B3" w:rsidP="007E33B3">
            <w:pPr>
              <w:jc w:val="both"/>
              <w:rPr>
                <w:rFonts w:ascii="Tahoma" w:eastAsia="Tahoma" w:hAnsi="Tahoma" w:cs="Tahoma"/>
                <w:lang w:val="sr-Cyrl-RS"/>
              </w:rPr>
            </w:pPr>
            <w:r w:rsidRPr="007E33B3">
              <w:rPr>
                <w:rFonts w:ascii="Tahoma" w:eastAsia="Tahoma" w:hAnsi="Tahoma" w:cs="Tahoma"/>
                <w:lang w:val="sr-Cyrl-RS"/>
              </w:rPr>
              <w:t xml:space="preserve">Број путничких аутомобила по глави становника </w:t>
            </w:r>
          </w:p>
        </w:tc>
      </w:tr>
      <w:tr w:rsidR="007E33B3" w:rsidRPr="007E33B3" w14:paraId="7EC0E1E9" w14:textId="77777777" w:rsidTr="007E33B3">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Ex>
        <w:tc>
          <w:tcPr>
            <w:tcW w:w="8990" w:type="dxa"/>
            <w:gridSpan w:val="2"/>
            <w:shd w:val="clear" w:color="auto" w:fill="auto"/>
            <w:tcMar>
              <w:top w:w="100" w:type="dxa"/>
              <w:left w:w="100" w:type="dxa"/>
              <w:bottom w:w="100" w:type="dxa"/>
              <w:right w:w="100" w:type="dxa"/>
            </w:tcMar>
          </w:tcPr>
          <w:p w14:paraId="7BAB8958" w14:textId="5F9B5F95" w:rsidR="00B61014" w:rsidRPr="007E33B3" w:rsidRDefault="00B61014" w:rsidP="007E33B3">
            <w:pPr>
              <w:widowControl w:val="0"/>
              <w:pBdr>
                <w:top w:val="nil"/>
                <w:left w:val="nil"/>
                <w:bottom w:val="nil"/>
                <w:right w:val="nil"/>
                <w:between w:val="nil"/>
              </w:pBdr>
              <w:jc w:val="both"/>
              <w:rPr>
                <w:rFonts w:ascii="Tahoma" w:eastAsia="Tahoma" w:hAnsi="Tahoma" w:cs="Tahoma"/>
                <w:bCs/>
                <w:lang w:val="sr-Cyrl-RS"/>
              </w:rPr>
            </w:pPr>
            <w:r w:rsidRPr="009F41ED">
              <w:rPr>
                <w:rFonts w:ascii="Tahoma" w:eastAsia="Tahoma" w:hAnsi="Tahoma" w:cs="Tahoma"/>
                <w:b/>
                <w:lang w:val="sr-Cyrl-RS"/>
              </w:rPr>
              <w:t xml:space="preserve">Број путничких аутомобила  по глави становника означава степен индивидуалне моторизације. </w:t>
            </w:r>
            <w:r w:rsidR="006B2241" w:rsidRPr="009F41ED">
              <w:rPr>
                <w:rFonts w:ascii="Tahoma" w:eastAsia="Tahoma" w:hAnsi="Tahoma" w:cs="Tahoma"/>
                <w:b/>
                <w:lang w:val="sr-Cyrl-RS"/>
              </w:rPr>
              <w:t>У свим анализираним ЈЛС дошло је до смањења овог индикатора у последњој деценији у просеку за око 46%.</w:t>
            </w:r>
            <w:r w:rsidR="006B2241" w:rsidRPr="003E55C0">
              <w:rPr>
                <w:bCs/>
              </w:rPr>
              <w:t xml:space="preserve"> </w:t>
            </w:r>
            <w:r w:rsidR="006B2241" w:rsidRPr="003E55C0">
              <w:rPr>
                <w:rFonts w:ascii="Tahoma" w:eastAsia="Tahoma" w:hAnsi="Tahoma" w:cs="Tahoma"/>
                <w:bCs/>
                <w:lang w:val="sr-Cyrl-RS"/>
              </w:rPr>
              <w:t xml:space="preserve">Иако је број становника у последњој деценији опао, укупан број путничких аутомобила је повећан. </w:t>
            </w:r>
            <w:r w:rsidRPr="003E55C0">
              <w:rPr>
                <w:rFonts w:ascii="Tahoma" w:eastAsia="Tahoma" w:hAnsi="Tahoma" w:cs="Tahoma"/>
                <w:bCs/>
                <w:lang w:val="sr-Cyrl-RS"/>
              </w:rPr>
              <w:t xml:space="preserve">Број становника 2020.године преузет је као податак процењен од стране РЗС . У односу на степен моторизације Републике Србије за 2020. годину (3,1 становник по аутомобилу) </w:t>
            </w:r>
            <w:r w:rsidR="006B2241" w:rsidRPr="009F41ED">
              <w:rPr>
                <w:rFonts w:ascii="Tahoma" w:eastAsia="Tahoma" w:hAnsi="Tahoma" w:cs="Tahoma"/>
                <w:b/>
                <w:lang w:val="sr-Cyrl-RS"/>
              </w:rPr>
              <w:t xml:space="preserve">све анализиране ЈЛС </w:t>
            </w:r>
            <w:r w:rsidRPr="009F41ED">
              <w:rPr>
                <w:rFonts w:ascii="Tahoma" w:eastAsia="Tahoma" w:hAnsi="Tahoma" w:cs="Tahoma"/>
                <w:b/>
                <w:lang w:val="sr-Cyrl-RS"/>
              </w:rPr>
              <w:t>имају више вредности од републичког просека (мањи број аутомобила по глави становника).</w:t>
            </w:r>
            <w:r w:rsidR="003E55C0" w:rsidRPr="009F41ED">
              <w:rPr>
                <w:rFonts w:ascii="Tahoma" w:eastAsia="Tahoma" w:hAnsi="Tahoma" w:cs="Tahoma"/>
                <w:b/>
                <w:lang w:val="sr-Cyrl-RS"/>
              </w:rPr>
              <w:t xml:space="preserve"> Општина Гаџин Хан има највећу вредност индикатора (3,9 ст./аутомовилу), док град Шабац има најмању вредност (3,2 ст./аутомобилу).</w:t>
            </w:r>
          </w:p>
        </w:tc>
      </w:tr>
    </w:tbl>
    <w:p w14:paraId="58D5F39C" w14:textId="50D832E4" w:rsidR="007E33B3" w:rsidRPr="006F03C4" w:rsidRDefault="007E33B3" w:rsidP="005F6767">
      <w:pPr>
        <w:pBdr>
          <w:top w:val="nil"/>
          <w:left w:val="nil"/>
          <w:bottom w:val="nil"/>
          <w:right w:val="nil"/>
          <w:between w:val="nil"/>
        </w:pBdr>
        <w:jc w:val="both"/>
        <w:rPr>
          <w:rFonts w:ascii="Tahoma" w:eastAsia="Tahoma" w:hAnsi="Tahoma" w:cs="Tahoma"/>
          <w:b/>
          <w:color w:val="4472C4"/>
          <w:sz w:val="10"/>
          <w:szCs w:val="10"/>
          <w:lang w:val="sr-Cyrl-RS"/>
        </w:rPr>
      </w:pPr>
    </w:p>
    <w:p w14:paraId="112539AF" w14:textId="4F2BC9FE" w:rsidR="006B2241" w:rsidRDefault="006B2241" w:rsidP="005F6767">
      <w:pPr>
        <w:pBdr>
          <w:top w:val="nil"/>
          <w:left w:val="nil"/>
          <w:bottom w:val="nil"/>
          <w:right w:val="nil"/>
          <w:between w:val="nil"/>
        </w:pBdr>
        <w:jc w:val="both"/>
        <w:rPr>
          <w:rFonts w:ascii="Tahoma" w:eastAsia="Tahoma" w:hAnsi="Tahoma" w:cs="Tahoma"/>
          <w:b/>
          <w:color w:val="4472C4"/>
          <w:lang w:val="sr-Cyrl-RS"/>
        </w:rPr>
      </w:pPr>
      <w:r>
        <w:rPr>
          <w:rFonts w:ascii="Tahoma" w:eastAsia="Tahoma" w:hAnsi="Tahoma" w:cs="Tahoma"/>
          <w:b/>
          <w:noProof/>
          <w:color w:val="4472C4"/>
          <w:lang w:val="sr-Cyrl-RS"/>
        </w:rPr>
        <w:lastRenderedPageBreak/>
        <w:drawing>
          <wp:inline distT="0" distB="0" distL="0" distR="0" wp14:anchorId="5DF0E825" wp14:editId="6036FA31">
            <wp:extent cx="5699760" cy="2552700"/>
            <wp:effectExtent l="0" t="0" r="1524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2888BDC" w14:textId="7D5830B7" w:rsidR="0014779E" w:rsidRPr="002A3AC3" w:rsidRDefault="0014779E" w:rsidP="0014779E">
      <w:pPr>
        <w:pStyle w:val="ListParagraph"/>
        <w:ind w:left="0"/>
        <w:contextualSpacing w:val="0"/>
        <w:jc w:val="both"/>
        <w:rPr>
          <w:rFonts w:ascii="Tahoma" w:hAnsi="Tahoma" w:cs="Tahoma"/>
          <w:lang w:val="sr-Cyrl-RS"/>
        </w:rPr>
      </w:pPr>
      <w:r>
        <w:rPr>
          <w:rFonts w:ascii="Tahoma" w:hAnsi="Tahoma" w:cs="Tahoma"/>
          <w:b/>
          <w:bCs/>
          <w:lang w:val="sr-Cyrl-RS"/>
        </w:rPr>
        <w:t xml:space="preserve">Државни путеви првог и другог реда прелазе преко територије свих анализираних ЈЛС и њихово стање је задовољавајуће док </w:t>
      </w:r>
      <w:r w:rsidR="002A3AC3">
        <w:rPr>
          <w:rFonts w:ascii="Tahoma" w:hAnsi="Tahoma" w:cs="Tahoma"/>
          <w:b/>
          <w:bCs/>
          <w:lang w:val="sr-Cyrl-RS"/>
        </w:rPr>
        <w:t xml:space="preserve">велики део </w:t>
      </w:r>
      <w:r>
        <w:rPr>
          <w:rFonts w:ascii="Tahoma" w:hAnsi="Tahoma" w:cs="Tahoma"/>
          <w:b/>
          <w:bCs/>
          <w:lang w:val="sr-Cyrl-RS"/>
        </w:rPr>
        <w:t>мреж</w:t>
      </w:r>
      <w:r w:rsidR="002A3AC3">
        <w:rPr>
          <w:rFonts w:ascii="Tahoma" w:hAnsi="Tahoma" w:cs="Tahoma"/>
          <w:b/>
          <w:bCs/>
          <w:lang w:val="sr-Cyrl-RS"/>
        </w:rPr>
        <w:t>е</w:t>
      </w:r>
      <w:r>
        <w:rPr>
          <w:rFonts w:ascii="Tahoma" w:hAnsi="Tahoma" w:cs="Tahoma"/>
          <w:b/>
          <w:bCs/>
          <w:lang w:val="sr-Cyrl-RS"/>
        </w:rPr>
        <w:t xml:space="preserve"> општинских путева захтева реконструкцију.</w:t>
      </w:r>
      <w:r w:rsidR="002A3AC3">
        <w:rPr>
          <w:rFonts w:ascii="Tahoma" w:hAnsi="Tahoma" w:cs="Tahoma"/>
          <w:b/>
          <w:bCs/>
          <w:lang w:val="sr-Cyrl-RS"/>
        </w:rPr>
        <w:t xml:space="preserve"> </w:t>
      </w:r>
      <w:r w:rsidR="002A3AC3" w:rsidRPr="002A3AC3">
        <w:rPr>
          <w:rFonts w:ascii="Tahoma" w:hAnsi="Tahoma" w:cs="Tahoma"/>
          <w:lang w:val="sr-Cyrl-RS"/>
        </w:rPr>
        <w:t>Наравно, реконструкција на основу анализе и приоритета, што је јако тешко урадити без адекватних података о стању мреже путева.</w:t>
      </w:r>
      <w:r w:rsidRPr="002A3AC3">
        <w:rPr>
          <w:rFonts w:ascii="Tahoma" w:hAnsi="Tahoma" w:cs="Tahoma"/>
          <w:lang w:val="sr-Cyrl-RS"/>
        </w:rPr>
        <w:t xml:space="preserve"> </w:t>
      </w:r>
    </w:p>
    <w:p w14:paraId="5B6A4C90" w14:textId="4A625E7C" w:rsidR="0014779E" w:rsidRPr="006E0DFC" w:rsidRDefault="0014779E" w:rsidP="0014779E">
      <w:pPr>
        <w:pStyle w:val="ListParagraph"/>
        <w:ind w:left="0"/>
        <w:contextualSpacing w:val="0"/>
        <w:jc w:val="both"/>
        <w:rPr>
          <w:rFonts w:ascii="Tahoma" w:hAnsi="Tahoma" w:cs="Tahoma"/>
          <w:lang w:val="sr-Cyrl-RS"/>
        </w:rPr>
      </w:pPr>
      <w:r>
        <w:rPr>
          <w:rFonts w:ascii="Tahoma" w:hAnsi="Tahoma" w:cs="Tahoma"/>
          <w:b/>
          <w:bCs/>
          <w:lang w:val="sr-Cyrl-RS"/>
        </w:rPr>
        <w:t>Све анализиране ЈЛС забележиле су повећање броја регистрованих путничких аутомобила.</w:t>
      </w:r>
      <w:r>
        <w:rPr>
          <w:rFonts w:ascii="Tahoma" w:hAnsi="Tahoma" w:cs="Tahoma"/>
          <w:lang w:val="sr-Cyrl-RS"/>
        </w:rPr>
        <w:t xml:space="preserve"> У периоду од 2010. до 2020. године, већи пораст степена индивидуалне моторизације имале су </w:t>
      </w:r>
      <w:r w:rsidR="002A3AC3">
        <w:rPr>
          <w:rFonts w:ascii="Tahoma" w:hAnsi="Tahoma" w:cs="Tahoma"/>
          <w:lang w:val="sr-Cyrl-RS"/>
        </w:rPr>
        <w:t>све анализиране ЈЛС али се може констатовати да је раст мало нижи од републичког просека</w:t>
      </w:r>
      <w:r>
        <w:rPr>
          <w:rFonts w:ascii="Tahoma" w:hAnsi="Tahoma" w:cs="Tahoma"/>
          <w:lang w:val="sr-Cyrl-RS"/>
        </w:rPr>
        <w:t xml:space="preserve">. </w:t>
      </w:r>
    </w:p>
    <w:p w14:paraId="4F859E6B" w14:textId="5ADB6598" w:rsidR="0014779E" w:rsidRDefault="0014779E" w:rsidP="0014779E">
      <w:pPr>
        <w:jc w:val="both"/>
        <w:rPr>
          <w:rFonts w:ascii="Tahoma" w:hAnsi="Tahoma" w:cs="Tahoma"/>
          <w:b/>
          <w:bCs/>
          <w:lang w:val="sr-Cyrl-RS"/>
        </w:rPr>
      </w:pPr>
      <w:r>
        <w:rPr>
          <w:rFonts w:ascii="Tahoma" w:hAnsi="Tahoma" w:cs="Tahoma"/>
          <w:b/>
          <w:bCs/>
          <w:lang w:val="sr-Cyrl-RS"/>
        </w:rPr>
        <w:t>У свим анализираним ЈЛС недостају додатни капацитети јавних паркинг простор</w:t>
      </w:r>
      <w:r w:rsidR="002A3AC3">
        <w:rPr>
          <w:rFonts w:ascii="Tahoma" w:hAnsi="Tahoma" w:cs="Tahoma"/>
          <w:b/>
          <w:bCs/>
          <w:lang w:val="sr-Cyrl-RS"/>
        </w:rPr>
        <w:t xml:space="preserve">а, уз препоруку вођења политике изградње јавних гаража поготово у ЈЛС у којима постоје предузећа која као основну делатност </w:t>
      </w:r>
      <w:r w:rsidR="002A3AC3" w:rsidRPr="002A3AC3">
        <w:rPr>
          <w:rFonts w:ascii="Tahoma" w:hAnsi="Tahoma" w:cs="Tahoma"/>
          <w:b/>
          <w:bCs/>
          <w:lang w:val="sr-Cyrl-RS"/>
        </w:rPr>
        <w:t>обавља</w:t>
      </w:r>
      <w:r w:rsidR="002A3AC3">
        <w:rPr>
          <w:rFonts w:ascii="Tahoma" w:hAnsi="Tahoma" w:cs="Tahoma"/>
          <w:b/>
          <w:bCs/>
          <w:lang w:val="sr-Cyrl-RS"/>
        </w:rPr>
        <w:t>ју</w:t>
      </w:r>
      <w:r w:rsidR="002A3AC3" w:rsidRPr="002A3AC3">
        <w:rPr>
          <w:rFonts w:ascii="Tahoma" w:hAnsi="Tahoma" w:cs="Tahoma"/>
          <w:b/>
          <w:bCs/>
          <w:lang w:val="sr-Cyrl-RS"/>
        </w:rPr>
        <w:t xml:space="preserve"> комуналне делатности од општег интереса – управљањa, коришћењa и одржавањa јавних паркиралишта</w:t>
      </w:r>
      <w:r>
        <w:rPr>
          <w:rFonts w:ascii="Tahoma" w:hAnsi="Tahoma" w:cs="Tahoma"/>
          <w:b/>
          <w:bCs/>
          <w:lang w:val="sr-Cyrl-RS"/>
        </w:rPr>
        <w:t xml:space="preserve">. </w:t>
      </w:r>
      <w:r w:rsidRPr="0090040F">
        <w:rPr>
          <w:rFonts w:ascii="Tahoma" w:hAnsi="Tahoma" w:cs="Tahoma"/>
          <w:lang w:val="sr-Cyrl-RS"/>
        </w:rPr>
        <w:t>Приметно је непрописно паркирање на зеленим и јавним површинама и у коридорима саобраћајница. Недовољни су капацитети паркирања уз место становања (некадашњи параметри становања су пројектовали мањи број паркинг места), а посебно је проблем и погушћавање становања (надзиђивање) што додатно повећава број возила у насељу.</w:t>
      </w:r>
      <w:r>
        <w:rPr>
          <w:rFonts w:ascii="Tahoma" w:hAnsi="Tahoma" w:cs="Tahoma"/>
          <w:lang w:val="sr-Cyrl-RS"/>
        </w:rPr>
        <w:t xml:space="preserve"> </w:t>
      </w:r>
    </w:p>
    <w:p w14:paraId="34CA0AE9" w14:textId="467320A1" w:rsidR="0014779E" w:rsidRDefault="0014779E" w:rsidP="0014779E">
      <w:pPr>
        <w:jc w:val="both"/>
        <w:rPr>
          <w:rFonts w:ascii="Tahoma" w:hAnsi="Tahoma" w:cs="Tahoma"/>
          <w:lang w:val="sr-Cyrl-RS"/>
        </w:rPr>
      </w:pPr>
      <w:r>
        <w:rPr>
          <w:rFonts w:ascii="Tahoma" w:hAnsi="Tahoma" w:cs="Tahoma"/>
          <w:b/>
          <w:bCs/>
          <w:lang w:val="sr-Cyrl-RS"/>
        </w:rPr>
        <w:t xml:space="preserve">И поред повољних тополошких предиспозиција ни у једној анализираној ЈЛС </w:t>
      </w:r>
      <w:r w:rsidR="002A3AC3">
        <w:rPr>
          <w:rFonts w:ascii="Tahoma" w:hAnsi="Tahoma" w:cs="Tahoma"/>
          <w:b/>
          <w:bCs/>
          <w:lang w:val="sr-Cyrl-RS"/>
        </w:rPr>
        <w:t xml:space="preserve">пешачки и </w:t>
      </w:r>
      <w:r>
        <w:rPr>
          <w:rFonts w:ascii="Tahoma" w:hAnsi="Tahoma" w:cs="Tahoma"/>
          <w:b/>
          <w:bCs/>
          <w:lang w:val="sr-Cyrl-RS"/>
        </w:rPr>
        <w:t>бициклистички саобраћај није довољно афирмисан</w:t>
      </w:r>
      <w:r w:rsidR="002A3AC3">
        <w:rPr>
          <w:rFonts w:ascii="Tahoma" w:hAnsi="Tahoma" w:cs="Tahoma"/>
          <w:b/>
          <w:bCs/>
          <w:lang w:val="sr-Cyrl-RS"/>
        </w:rPr>
        <w:t xml:space="preserve"> осим у граду Крушевцу</w:t>
      </w:r>
      <w:r>
        <w:rPr>
          <w:rFonts w:ascii="Tahoma" w:hAnsi="Tahoma" w:cs="Tahoma"/>
          <w:lang w:val="sr-Cyrl-RS"/>
        </w:rPr>
        <w:t xml:space="preserve">. Непостојање бициклистичких стаза узрокује мешање колског и бициклистичког саобраћаја што као последицу има повећан ризик за безбедност саобраћаја, посебно на државним путевима првог и другог реда који су констатовани да пролазе кроз све анализиране ЈЛС. На жалост, због ширине регулације која то омогућава, предметне саобраћајнице су и најчешће те у којима се планирају бициклистичке стазе често као део коловоза за путнички саобраћај. </w:t>
      </w:r>
      <w:r w:rsidRPr="002A3AC3">
        <w:rPr>
          <w:rFonts w:ascii="Tahoma" w:hAnsi="Tahoma" w:cs="Tahoma"/>
          <w:lang w:val="sr-Cyrl-RS"/>
        </w:rPr>
        <w:t>Пешачки саобраћај је интензиван у зонама центра свих насеља и представља најмасовнији вид кретања</w:t>
      </w:r>
      <w:r w:rsidR="002A3AC3">
        <w:rPr>
          <w:rFonts w:ascii="Tahoma" w:hAnsi="Tahoma" w:cs="Tahoma"/>
          <w:lang w:val="sr-Cyrl-RS"/>
        </w:rPr>
        <w:t xml:space="preserve">. </w:t>
      </w:r>
      <w:r w:rsidR="000720E6">
        <w:rPr>
          <w:rFonts w:ascii="Tahoma" w:hAnsi="Tahoma" w:cs="Tahoma"/>
          <w:lang w:val="sr-Cyrl-RS"/>
        </w:rPr>
        <w:t>На примеру града Краљева може се видети позитивни примери афирмисања бициклистичког а посебно пешачког саобраћаја, који су  спроведени кроз детаљну алализу, паметно финансирање и чврст став у правцу вођења овакве политике у развоју саобраћаја.</w:t>
      </w:r>
    </w:p>
    <w:p w14:paraId="25E2E5B8" w14:textId="32F9C6D5" w:rsidR="0014779E" w:rsidRPr="00621AC6" w:rsidRDefault="0014779E" w:rsidP="0014779E">
      <w:pPr>
        <w:jc w:val="both"/>
        <w:rPr>
          <w:rFonts w:ascii="Tahoma" w:hAnsi="Tahoma" w:cs="Tahoma"/>
          <w:lang w:val="sr-Cyrl-RS"/>
        </w:rPr>
      </w:pPr>
      <w:r>
        <w:rPr>
          <w:rFonts w:ascii="Tahoma" w:hAnsi="Tahoma" w:cs="Tahoma"/>
          <w:b/>
          <w:bCs/>
          <w:color w:val="000000" w:themeColor="text1"/>
          <w:lang w:val="sr-Cyrl-RS"/>
        </w:rPr>
        <w:lastRenderedPageBreak/>
        <w:t xml:space="preserve">Железнички саобраћај </w:t>
      </w:r>
      <w:r w:rsidR="000720E6">
        <w:rPr>
          <w:rFonts w:ascii="Tahoma" w:hAnsi="Tahoma" w:cs="Tahoma"/>
          <w:b/>
          <w:bCs/>
          <w:color w:val="000000" w:themeColor="text1"/>
          <w:lang w:val="sr-Cyrl-RS"/>
        </w:rPr>
        <w:t xml:space="preserve">има </w:t>
      </w:r>
      <w:r>
        <w:rPr>
          <w:rFonts w:ascii="Tahoma" w:hAnsi="Tahoma" w:cs="Tahoma"/>
          <w:b/>
          <w:bCs/>
          <w:color w:val="000000" w:themeColor="text1"/>
          <w:lang w:val="sr-Cyrl-RS"/>
        </w:rPr>
        <w:t>ве</w:t>
      </w:r>
      <w:r w:rsidR="000720E6">
        <w:rPr>
          <w:rFonts w:ascii="Tahoma" w:hAnsi="Tahoma" w:cs="Tahoma"/>
          <w:b/>
          <w:bCs/>
          <w:color w:val="000000" w:themeColor="text1"/>
          <w:lang w:val="sr-Cyrl-RS"/>
        </w:rPr>
        <w:t>лики</w:t>
      </w:r>
      <w:r>
        <w:rPr>
          <w:rFonts w:ascii="Tahoma" w:hAnsi="Tahoma" w:cs="Tahoma"/>
          <w:b/>
          <w:bCs/>
          <w:color w:val="000000" w:themeColor="text1"/>
          <w:lang w:val="sr-Cyrl-RS"/>
        </w:rPr>
        <w:t xml:space="preserve"> значаја за развој </w:t>
      </w:r>
      <w:r w:rsidR="000720E6">
        <w:rPr>
          <w:rFonts w:ascii="Tahoma" w:hAnsi="Tahoma" w:cs="Tahoma"/>
          <w:b/>
          <w:bCs/>
          <w:color w:val="000000" w:themeColor="text1"/>
          <w:lang w:val="sr-Cyrl-RS"/>
        </w:rPr>
        <w:t xml:space="preserve">већине </w:t>
      </w:r>
      <w:r>
        <w:rPr>
          <w:rFonts w:ascii="Tahoma" w:hAnsi="Tahoma" w:cs="Tahoma"/>
          <w:b/>
          <w:bCs/>
          <w:color w:val="000000" w:themeColor="text1"/>
          <w:lang w:val="sr-Cyrl-RS"/>
        </w:rPr>
        <w:t>анализираних ЈЛ</w:t>
      </w:r>
      <w:r w:rsidR="000720E6">
        <w:rPr>
          <w:rFonts w:ascii="Tahoma" w:hAnsi="Tahoma" w:cs="Tahoma"/>
          <w:b/>
          <w:bCs/>
          <w:color w:val="000000" w:themeColor="text1"/>
          <w:lang w:val="sr-Cyrl-RS"/>
        </w:rPr>
        <w:t>С</w:t>
      </w:r>
      <w:r>
        <w:rPr>
          <w:rFonts w:ascii="Tahoma" w:hAnsi="Tahoma" w:cs="Tahoma"/>
          <w:b/>
          <w:bCs/>
          <w:color w:val="000000" w:themeColor="text1"/>
          <w:lang w:val="sr-Cyrl-RS"/>
        </w:rPr>
        <w:t>.</w:t>
      </w:r>
      <w:r>
        <w:rPr>
          <w:rFonts w:ascii="Tahoma" w:hAnsi="Tahoma" w:cs="Tahoma"/>
          <w:color w:val="000000" w:themeColor="text1"/>
          <w:lang w:val="sr-Cyrl-RS"/>
        </w:rPr>
        <w:t xml:space="preserve"> </w:t>
      </w:r>
      <w:r w:rsidR="000720E6">
        <w:rPr>
          <w:rFonts w:ascii="Tahoma" w:hAnsi="Tahoma" w:cs="Tahoma"/>
          <w:color w:val="000000" w:themeColor="text1"/>
          <w:lang w:val="sr-Cyrl-RS"/>
        </w:rPr>
        <w:t>Безбедносни проблеми који се јављају укр</w:t>
      </w:r>
      <w:r w:rsidR="001B0F03">
        <w:rPr>
          <w:rFonts w:ascii="Tahoma" w:hAnsi="Tahoma" w:cs="Tahoma"/>
          <w:color w:val="000000" w:themeColor="text1"/>
          <w:lang w:val="sr-Cyrl-RS"/>
        </w:rPr>
        <w:t>ш</w:t>
      </w:r>
      <w:r w:rsidR="000720E6">
        <w:rPr>
          <w:rFonts w:ascii="Tahoma" w:hAnsi="Tahoma" w:cs="Tahoma"/>
          <w:color w:val="000000" w:themeColor="text1"/>
          <w:lang w:val="sr-Cyrl-RS"/>
        </w:rPr>
        <w:t xml:space="preserve">тањем </w:t>
      </w:r>
      <w:r>
        <w:rPr>
          <w:rFonts w:ascii="Tahoma" w:hAnsi="Tahoma" w:cs="Tahoma"/>
          <w:color w:val="000000" w:themeColor="text1"/>
          <w:lang w:val="sr-Cyrl-RS"/>
        </w:rPr>
        <w:t>Железнички</w:t>
      </w:r>
      <w:r w:rsidR="000720E6">
        <w:rPr>
          <w:rFonts w:ascii="Tahoma" w:hAnsi="Tahoma" w:cs="Tahoma"/>
          <w:color w:val="000000" w:themeColor="text1"/>
          <w:lang w:val="sr-Cyrl-RS"/>
        </w:rPr>
        <w:t>х</w:t>
      </w:r>
      <w:r>
        <w:rPr>
          <w:rFonts w:ascii="Tahoma" w:hAnsi="Tahoma" w:cs="Tahoma"/>
          <w:color w:val="000000" w:themeColor="text1"/>
          <w:lang w:val="sr-Cyrl-RS"/>
        </w:rPr>
        <w:t xml:space="preserve"> коридор</w:t>
      </w:r>
      <w:r w:rsidR="000720E6">
        <w:rPr>
          <w:rFonts w:ascii="Tahoma" w:hAnsi="Tahoma" w:cs="Tahoma"/>
          <w:color w:val="000000" w:themeColor="text1"/>
          <w:lang w:val="sr-Cyrl-RS"/>
        </w:rPr>
        <w:t xml:space="preserve">а са осталим видовима саобраћаја се морају решавати системски и кроз добру комуникацију свих актера. </w:t>
      </w:r>
      <w:r>
        <w:rPr>
          <w:rFonts w:ascii="Tahoma" w:hAnsi="Tahoma" w:cs="Tahoma"/>
          <w:color w:val="000000" w:themeColor="text1"/>
          <w:lang w:val="sr-Cyrl-RS"/>
        </w:rPr>
        <w:t xml:space="preserve"> </w:t>
      </w:r>
      <w:r w:rsidR="000720E6">
        <w:rPr>
          <w:rFonts w:ascii="Tahoma" w:hAnsi="Tahoma" w:cs="Tahoma"/>
          <w:color w:val="000000" w:themeColor="text1"/>
          <w:lang w:val="sr-Cyrl-RS"/>
        </w:rPr>
        <w:t xml:space="preserve">Иако овај вид саобраћаја полако губи на значају, не треба изгубити из вида његов значај како за транспорт робе тако и путника. </w:t>
      </w:r>
    </w:p>
    <w:p w14:paraId="0C938B8E" w14:textId="18BE87CD" w:rsidR="0014779E" w:rsidRDefault="0014779E" w:rsidP="0014779E">
      <w:pPr>
        <w:jc w:val="both"/>
        <w:rPr>
          <w:rFonts w:ascii="Tahoma" w:hAnsi="Tahoma" w:cs="Tahoma"/>
          <w:b/>
          <w:bCs/>
          <w:lang w:val="sr-Cyrl-RS"/>
        </w:rPr>
      </w:pPr>
      <w:r>
        <w:rPr>
          <w:rFonts w:ascii="Tahoma" w:hAnsi="Tahoma" w:cs="Tahoma"/>
          <w:b/>
          <w:bCs/>
          <w:lang w:val="sr-Cyrl-RS"/>
        </w:rPr>
        <w:t>Ваздушни саобраћај</w:t>
      </w:r>
      <w:r w:rsidR="000720E6">
        <w:rPr>
          <w:rFonts w:ascii="Tahoma" w:hAnsi="Tahoma" w:cs="Tahoma"/>
          <w:b/>
          <w:bCs/>
          <w:lang w:val="sr-Cyrl-RS"/>
        </w:rPr>
        <w:t xml:space="preserve"> постаје изузетно значајан (регионални) у градовима Крушевцу и Краљеву</w:t>
      </w:r>
      <w:r>
        <w:rPr>
          <w:rFonts w:ascii="Tahoma" w:hAnsi="Tahoma" w:cs="Tahoma"/>
          <w:b/>
          <w:bCs/>
          <w:lang w:val="sr-Cyrl-RS"/>
        </w:rPr>
        <w:t xml:space="preserve">. </w:t>
      </w:r>
      <w:r w:rsidR="000720E6">
        <w:rPr>
          <w:rFonts w:ascii="Tahoma" w:hAnsi="Tahoma" w:cs="Tahoma"/>
          <w:lang w:val="sr-Cyrl-RS"/>
        </w:rPr>
        <w:t>Све п</w:t>
      </w:r>
      <w:r w:rsidR="000720E6" w:rsidRPr="000720E6">
        <w:rPr>
          <w:rFonts w:ascii="Tahoma" w:hAnsi="Tahoma" w:cs="Tahoma"/>
          <w:lang w:val="sr-Cyrl-RS"/>
        </w:rPr>
        <w:t>ланиране активности унапређења услуга изградњом нове и реконструкцијом постојеће инфраструктуре</w:t>
      </w:r>
      <w:r w:rsidR="000720E6">
        <w:rPr>
          <w:rFonts w:ascii="Tahoma" w:hAnsi="Tahoma" w:cs="Tahoma"/>
          <w:lang w:val="sr-Cyrl-RS"/>
        </w:rPr>
        <w:t xml:space="preserve"> потребно је спровести</w:t>
      </w:r>
      <w:r w:rsidR="000720E6" w:rsidRPr="000720E6">
        <w:rPr>
          <w:rFonts w:ascii="Tahoma" w:hAnsi="Tahoma" w:cs="Tahoma"/>
          <w:lang w:val="sr-Cyrl-RS"/>
        </w:rPr>
        <w:t xml:space="preserve">, како би се извршило одговарајуће позиционирање намена, садржаја, објеката </w:t>
      </w:r>
      <w:r w:rsidR="000720E6">
        <w:rPr>
          <w:rFonts w:ascii="Tahoma" w:hAnsi="Tahoma" w:cs="Tahoma"/>
          <w:lang w:val="sr-Cyrl-RS"/>
        </w:rPr>
        <w:t xml:space="preserve">али </w:t>
      </w:r>
      <w:r w:rsidR="000720E6" w:rsidRPr="000720E6">
        <w:rPr>
          <w:rFonts w:ascii="Tahoma" w:hAnsi="Tahoma" w:cs="Tahoma"/>
          <w:lang w:val="sr-Cyrl-RS"/>
        </w:rPr>
        <w:t xml:space="preserve">и начин повезивања аеродрома </w:t>
      </w:r>
      <w:r w:rsidR="000720E6">
        <w:rPr>
          <w:rFonts w:ascii="Tahoma" w:hAnsi="Tahoma" w:cs="Tahoma"/>
          <w:lang w:val="sr-Cyrl-RS"/>
        </w:rPr>
        <w:t>са осталим видовима саобраћаја</w:t>
      </w:r>
      <w:r>
        <w:rPr>
          <w:rFonts w:ascii="Tahoma" w:hAnsi="Tahoma" w:cs="Tahoma"/>
          <w:lang w:val="sr-Cyrl-RS"/>
        </w:rPr>
        <w:t xml:space="preserve">. </w:t>
      </w:r>
      <w:r>
        <w:rPr>
          <w:rFonts w:ascii="Tahoma" w:hAnsi="Tahoma" w:cs="Tahoma"/>
          <w:b/>
          <w:bCs/>
          <w:lang w:val="sr-Cyrl-RS"/>
        </w:rPr>
        <w:t xml:space="preserve"> </w:t>
      </w:r>
    </w:p>
    <w:p w14:paraId="5FA236E4" w14:textId="77777777" w:rsidR="002112A7" w:rsidRDefault="0014779E" w:rsidP="0014779E">
      <w:pPr>
        <w:jc w:val="both"/>
        <w:rPr>
          <w:rFonts w:ascii="Tahoma" w:hAnsi="Tahoma" w:cs="Tahoma"/>
          <w:lang w:val="sr-Cyrl-RS"/>
        </w:rPr>
      </w:pPr>
      <w:r>
        <w:rPr>
          <w:rFonts w:ascii="Tahoma" w:hAnsi="Tahoma" w:cs="Tahoma"/>
          <w:b/>
          <w:bCs/>
          <w:lang w:val="sr-Cyrl-RS"/>
        </w:rPr>
        <w:t xml:space="preserve">Речни саобраћај има </w:t>
      </w:r>
      <w:r w:rsidR="000720E6">
        <w:rPr>
          <w:rFonts w:ascii="Tahoma" w:hAnsi="Tahoma" w:cs="Tahoma"/>
          <w:b/>
          <w:bCs/>
          <w:lang w:val="sr-Cyrl-RS"/>
        </w:rPr>
        <w:t>велики</w:t>
      </w:r>
      <w:r>
        <w:rPr>
          <w:rFonts w:ascii="Tahoma" w:hAnsi="Tahoma" w:cs="Tahoma"/>
          <w:b/>
          <w:bCs/>
          <w:lang w:val="sr-Cyrl-RS"/>
        </w:rPr>
        <w:t xml:space="preserve"> потенцијал само на територији Града </w:t>
      </w:r>
      <w:r w:rsidR="000720E6">
        <w:rPr>
          <w:rFonts w:ascii="Tahoma" w:hAnsi="Tahoma" w:cs="Tahoma"/>
          <w:b/>
          <w:bCs/>
          <w:lang w:val="sr-Cyrl-RS"/>
        </w:rPr>
        <w:t>Шапца</w:t>
      </w:r>
      <w:r w:rsidR="002112A7">
        <w:rPr>
          <w:rFonts w:ascii="Tahoma" w:hAnsi="Tahoma" w:cs="Tahoma"/>
          <w:b/>
          <w:bCs/>
          <w:lang w:val="sr-Cyrl-RS"/>
        </w:rPr>
        <w:t xml:space="preserve"> и то у виду развоја међународне луке</w:t>
      </w:r>
      <w:r w:rsidR="000720E6">
        <w:rPr>
          <w:rFonts w:ascii="Tahoma" w:hAnsi="Tahoma" w:cs="Tahoma"/>
          <w:b/>
          <w:bCs/>
          <w:lang w:val="sr-Cyrl-RS"/>
        </w:rPr>
        <w:t>.</w:t>
      </w:r>
      <w:r>
        <w:rPr>
          <w:rFonts w:ascii="Tahoma" w:hAnsi="Tahoma" w:cs="Tahoma"/>
          <w:b/>
          <w:bCs/>
          <w:lang w:val="sr-Cyrl-RS"/>
        </w:rPr>
        <w:t xml:space="preserve"> </w:t>
      </w:r>
      <w:r w:rsidR="002112A7" w:rsidRPr="002112A7">
        <w:rPr>
          <w:rFonts w:ascii="Tahoma" w:hAnsi="Tahoma" w:cs="Tahoma"/>
          <w:lang w:val="sr-Cyrl-RS"/>
        </w:rPr>
        <w:t>Уколико се улагањем побољшају укупни услови пловидбе унутрашњим пловним путевима, створиће се могућност да луке постану логистички центри који неће бити само у функцији увозног и извозног саобраћаја, већ и способне за прихват значајног транзитног саобраћаја и пружање низа логистичких услуга. У циљу унапређења туристичке понуде одређено је да постојеће пристаниште у Шапцу буде у саставу мреже путничких пристаништа отворених за међународни саобраћај.</w:t>
      </w:r>
    </w:p>
    <w:p w14:paraId="64FD453C" w14:textId="77777777" w:rsidR="0014779E" w:rsidRPr="0014779E" w:rsidRDefault="0014779E" w:rsidP="0014779E">
      <w:pPr>
        <w:pBdr>
          <w:top w:val="nil"/>
          <w:left w:val="nil"/>
          <w:bottom w:val="nil"/>
          <w:right w:val="nil"/>
          <w:between w:val="nil"/>
        </w:pBdr>
        <w:jc w:val="both"/>
        <w:rPr>
          <w:rFonts w:ascii="Tahoma" w:eastAsia="Tahoma" w:hAnsi="Tahoma" w:cs="Tahoma"/>
          <w:b/>
          <w:color w:val="4472C4"/>
          <w:lang w:val="sr-Cyrl-RS"/>
        </w:rPr>
      </w:pPr>
      <w:r w:rsidRPr="0014779E">
        <w:rPr>
          <w:rFonts w:ascii="Tahoma" w:eastAsia="Tahoma" w:hAnsi="Tahoma" w:cs="Tahoma"/>
          <w:b/>
          <w:color w:val="4472C4"/>
          <w:lang w:val="sr-Cyrl-RS"/>
        </w:rPr>
        <w:t>ИНДИКАТОР 10. - БЕЗБЕДНОСТ У САОБРАЋАЈУ</w:t>
      </w:r>
    </w:p>
    <w:tbl>
      <w:tblPr>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680"/>
      </w:tblGrid>
      <w:tr w:rsidR="0014779E" w:rsidRPr="0014779E" w14:paraId="18704AB2" w14:textId="77777777" w:rsidTr="00B61014">
        <w:trPr>
          <w:trHeight w:val="1709"/>
        </w:trPr>
        <w:tc>
          <w:tcPr>
            <w:tcW w:w="4315" w:type="dxa"/>
            <w:shd w:val="clear" w:color="auto" w:fill="4472C4"/>
          </w:tcPr>
          <w:p w14:paraId="635604A8" w14:textId="77777777" w:rsidR="0014779E" w:rsidRPr="0014779E" w:rsidRDefault="0014779E" w:rsidP="0014779E">
            <w:pPr>
              <w:pBdr>
                <w:top w:val="nil"/>
                <w:left w:val="nil"/>
                <w:bottom w:val="nil"/>
                <w:right w:val="nil"/>
                <w:between w:val="nil"/>
              </w:pBdr>
              <w:jc w:val="both"/>
              <w:rPr>
                <w:rFonts w:ascii="Tahoma" w:eastAsia="Tahoma" w:hAnsi="Tahoma" w:cs="Tahoma"/>
                <w:color w:val="000000"/>
                <w:lang w:val="sr-Cyrl-RS"/>
              </w:rPr>
            </w:pPr>
            <w:r w:rsidRPr="0014779E">
              <w:rPr>
                <w:rFonts w:ascii="Tahoma" w:eastAsia="Tahoma" w:hAnsi="Tahoma" w:cs="Tahoma"/>
                <w:noProof/>
                <w:color w:val="000000"/>
                <w:lang w:val="sr-Cyrl-RS"/>
              </w:rPr>
              <w:drawing>
                <wp:inline distT="114300" distB="114300" distL="114300" distR="114300" wp14:anchorId="375849AE" wp14:editId="510F781E">
                  <wp:extent cx="1271588" cy="1271588"/>
                  <wp:effectExtent l="0" t="0" r="0" b="0"/>
                  <wp:docPr id="8"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2"/>
                          <a:srcRect/>
                          <a:stretch>
                            <a:fillRect/>
                          </a:stretch>
                        </pic:blipFill>
                        <pic:spPr>
                          <a:xfrm>
                            <a:off x="0" y="0"/>
                            <a:ext cx="1271588" cy="1271588"/>
                          </a:xfrm>
                          <a:prstGeom prst="rect">
                            <a:avLst/>
                          </a:prstGeom>
                          <a:ln/>
                        </pic:spPr>
                      </pic:pic>
                    </a:graphicData>
                  </a:graphic>
                </wp:inline>
              </w:drawing>
            </w:r>
          </w:p>
        </w:tc>
        <w:tc>
          <w:tcPr>
            <w:tcW w:w="4675" w:type="dxa"/>
            <w:shd w:val="clear" w:color="auto" w:fill="4472C4"/>
          </w:tcPr>
          <w:p w14:paraId="75FD9684" w14:textId="77777777" w:rsidR="0014779E" w:rsidRPr="0014779E" w:rsidRDefault="0014779E" w:rsidP="0014779E">
            <w:pPr>
              <w:pBdr>
                <w:top w:val="nil"/>
                <w:left w:val="nil"/>
                <w:bottom w:val="nil"/>
                <w:right w:val="nil"/>
                <w:between w:val="nil"/>
              </w:pBdr>
              <w:jc w:val="both"/>
              <w:rPr>
                <w:rFonts w:ascii="Tahoma" w:eastAsia="Tahoma" w:hAnsi="Tahoma" w:cs="Tahoma"/>
                <w:color w:val="000000"/>
                <w:lang w:val="sr-Cyrl-RS"/>
              </w:rPr>
            </w:pPr>
            <w:r w:rsidRPr="0014779E">
              <w:rPr>
                <w:rFonts w:ascii="Tahoma" w:eastAsia="Tahoma" w:hAnsi="Tahoma" w:cs="Tahoma"/>
                <w:color w:val="000000"/>
                <w:lang w:val="sr-Cyrl-RS"/>
              </w:rPr>
              <w:t>Циљ 3. Обезбедити здрав живот и промовисати благостање за све људе свих генерација</w:t>
            </w:r>
          </w:p>
          <w:p w14:paraId="1C843EF7" w14:textId="77777777" w:rsidR="0014779E" w:rsidRPr="0014779E" w:rsidRDefault="0014779E" w:rsidP="0014779E">
            <w:pPr>
              <w:pBdr>
                <w:top w:val="nil"/>
                <w:left w:val="nil"/>
                <w:bottom w:val="nil"/>
                <w:right w:val="nil"/>
                <w:between w:val="nil"/>
              </w:pBdr>
              <w:jc w:val="both"/>
              <w:rPr>
                <w:rFonts w:ascii="Tahoma" w:eastAsia="Tahoma" w:hAnsi="Tahoma" w:cs="Tahoma"/>
                <w:color w:val="000000"/>
                <w:lang w:val="sr-Cyrl-RS"/>
              </w:rPr>
            </w:pPr>
            <w:r w:rsidRPr="0014779E">
              <w:rPr>
                <w:rFonts w:ascii="Tahoma" w:eastAsia="Tahoma" w:hAnsi="Tahoma" w:cs="Tahoma"/>
                <w:color w:val="000000"/>
                <w:lang w:val="sr-Cyrl-RS"/>
              </w:rPr>
              <w:t>3.6До 2020. преполовити број смртних случајева и повреда у друмском саобраћају на глобалном нивоу</w:t>
            </w:r>
          </w:p>
        </w:tc>
      </w:tr>
      <w:tr w:rsidR="0014779E" w:rsidRPr="0014779E" w14:paraId="40873A22" w14:textId="77777777" w:rsidTr="00B61014">
        <w:tc>
          <w:tcPr>
            <w:tcW w:w="4315" w:type="dxa"/>
            <w:shd w:val="clear" w:color="auto" w:fill="ED7D31"/>
          </w:tcPr>
          <w:p w14:paraId="26EE54A6" w14:textId="77777777" w:rsidR="0014779E" w:rsidRPr="0014779E" w:rsidRDefault="0014779E" w:rsidP="0014779E">
            <w:pPr>
              <w:pBdr>
                <w:top w:val="nil"/>
                <w:left w:val="nil"/>
                <w:bottom w:val="nil"/>
                <w:right w:val="nil"/>
                <w:between w:val="nil"/>
              </w:pBdr>
              <w:jc w:val="both"/>
              <w:rPr>
                <w:rFonts w:ascii="Tahoma" w:eastAsia="Tahoma" w:hAnsi="Tahoma" w:cs="Tahoma"/>
                <w:color w:val="000000"/>
                <w:lang w:val="sr-Cyrl-RS"/>
              </w:rPr>
            </w:pPr>
            <w:r w:rsidRPr="0014779E">
              <w:rPr>
                <w:rFonts w:ascii="Tahoma" w:eastAsia="Tahoma" w:hAnsi="Tahoma" w:cs="Tahoma"/>
                <w:b/>
                <w:color w:val="1F3864"/>
                <w:lang w:val="sr-Cyrl-RS"/>
              </w:rPr>
              <w:t>Показатељ ЦОР</w:t>
            </w:r>
          </w:p>
        </w:tc>
        <w:tc>
          <w:tcPr>
            <w:tcW w:w="4675" w:type="dxa"/>
          </w:tcPr>
          <w:p w14:paraId="203230CF" w14:textId="77777777" w:rsidR="0014779E" w:rsidRPr="0014779E" w:rsidRDefault="0014779E" w:rsidP="0014779E">
            <w:pPr>
              <w:pBdr>
                <w:top w:val="nil"/>
                <w:left w:val="nil"/>
                <w:bottom w:val="nil"/>
                <w:right w:val="nil"/>
                <w:between w:val="nil"/>
              </w:pBdr>
              <w:jc w:val="both"/>
              <w:rPr>
                <w:rFonts w:ascii="Tahoma" w:eastAsia="Tahoma" w:hAnsi="Tahoma" w:cs="Tahoma"/>
                <w:b/>
                <w:color w:val="000000"/>
                <w:lang w:val="sr-Cyrl-RS"/>
              </w:rPr>
            </w:pPr>
            <w:r w:rsidRPr="0014779E">
              <w:rPr>
                <w:rFonts w:ascii="Tahoma" w:eastAsia="Tahoma" w:hAnsi="Tahoma" w:cs="Tahoma"/>
                <w:b/>
                <w:color w:val="000000"/>
                <w:lang w:val="sr-Cyrl-RS"/>
              </w:rPr>
              <w:t>Предлог локализованог показатеља</w:t>
            </w:r>
          </w:p>
        </w:tc>
      </w:tr>
      <w:tr w:rsidR="0014779E" w:rsidRPr="0014779E" w14:paraId="53A42E39" w14:textId="77777777" w:rsidTr="00B61014">
        <w:tc>
          <w:tcPr>
            <w:tcW w:w="4315" w:type="dxa"/>
            <w:shd w:val="clear" w:color="auto" w:fill="ED7D31"/>
          </w:tcPr>
          <w:p w14:paraId="1ECE0864" w14:textId="77777777" w:rsidR="0014779E" w:rsidRPr="0014779E" w:rsidRDefault="0014779E" w:rsidP="0014779E">
            <w:pPr>
              <w:pBdr>
                <w:top w:val="nil"/>
                <w:left w:val="nil"/>
                <w:bottom w:val="nil"/>
                <w:right w:val="nil"/>
                <w:between w:val="nil"/>
              </w:pBdr>
              <w:jc w:val="both"/>
              <w:rPr>
                <w:rFonts w:ascii="Tahoma" w:eastAsia="Tahoma" w:hAnsi="Tahoma" w:cs="Tahoma"/>
                <w:color w:val="000000"/>
                <w:lang w:val="sr-Cyrl-RS"/>
              </w:rPr>
            </w:pPr>
            <w:r w:rsidRPr="0014779E">
              <w:rPr>
                <w:rFonts w:ascii="Tahoma" w:eastAsia="Tahoma" w:hAnsi="Tahoma" w:cs="Tahoma"/>
                <w:color w:val="000000"/>
                <w:lang w:val="sr-Cyrl-RS"/>
              </w:rPr>
              <w:t>3.6.1 Стопа смртности услед повреда у друмском саобраћају</w:t>
            </w:r>
          </w:p>
        </w:tc>
        <w:tc>
          <w:tcPr>
            <w:tcW w:w="4675" w:type="dxa"/>
          </w:tcPr>
          <w:p w14:paraId="6124963B" w14:textId="77777777" w:rsidR="0014779E" w:rsidRPr="0014779E" w:rsidRDefault="0014779E" w:rsidP="0014779E">
            <w:pPr>
              <w:pBdr>
                <w:top w:val="nil"/>
                <w:left w:val="nil"/>
                <w:bottom w:val="nil"/>
                <w:right w:val="nil"/>
                <w:between w:val="nil"/>
              </w:pBdr>
              <w:jc w:val="both"/>
              <w:rPr>
                <w:rFonts w:ascii="Tahoma" w:eastAsia="Tahoma" w:hAnsi="Tahoma" w:cs="Tahoma"/>
                <w:color w:val="000000"/>
                <w:lang w:val="sr-Cyrl-RS"/>
              </w:rPr>
            </w:pPr>
            <w:r w:rsidRPr="0014779E">
              <w:rPr>
                <w:rFonts w:ascii="Tahoma" w:eastAsia="Tahoma" w:hAnsi="Tahoma" w:cs="Tahoma"/>
                <w:lang w:val="sr-Cyrl-RS"/>
              </w:rPr>
              <w:t>Јавни пондерисани ризик страдања становништва у друмском саобраћају</w:t>
            </w:r>
          </w:p>
        </w:tc>
      </w:tr>
      <w:tr w:rsidR="0014779E" w:rsidRPr="0014779E" w14:paraId="4DD67521" w14:textId="77777777" w:rsidTr="00B61014">
        <w:trPr>
          <w:trHeight w:val="58"/>
        </w:trPr>
        <w:tc>
          <w:tcPr>
            <w:tcW w:w="8995" w:type="dxa"/>
            <w:gridSpan w:val="2"/>
          </w:tcPr>
          <w:p w14:paraId="54048E5D" w14:textId="4E8FD57B" w:rsidR="00B61014" w:rsidRPr="0014779E" w:rsidRDefault="00B61014" w:rsidP="0014779E">
            <w:pPr>
              <w:jc w:val="both"/>
              <w:rPr>
                <w:rFonts w:ascii="Tahoma" w:eastAsia="Tahoma" w:hAnsi="Tahoma" w:cs="Tahoma"/>
                <w:bCs/>
                <w:lang w:val="sr-Cyrl-RS"/>
              </w:rPr>
            </w:pPr>
            <w:r w:rsidRPr="008326AC">
              <w:rPr>
                <w:rFonts w:ascii="Tahoma" w:eastAsia="Tahoma" w:hAnsi="Tahoma" w:cs="Tahoma"/>
                <w:bCs/>
                <w:lang w:val="sr-Cyrl-RS"/>
              </w:rPr>
              <w:t xml:space="preserve">Јавни пондерисани ризик страдања становништва у друмском саобраћају (представља однос пондерисаног укупног броја настрадалих лица у саобраћајним незгодама (погинули, тешко повређени и лако повређени) током календарске године и броја становника текуће године. </w:t>
            </w:r>
            <w:r w:rsidR="008326AC" w:rsidRPr="009F41ED">
              <w:rPr>
                <w:rFonts w:ascii="Tahoma" w:eastAsia="Tahoma" w:hAnsi="Tahoma" w:cs="Tahoma"/>
                <w:b/>
                <w:lang w:val="sr-Cyrl-RS"/>
              </w:rPr>
              <w:t>Н</w:t>
            </w:r>
            <w:r w:rsidRPr="009F41ED">
              <w:rPr>
                <w:rFonts w:ascii="Tahoma" w:eastAsia="Tahoma" w:hAnsi="Tahoma" w:cs="Tahoma"/>
                <w:b/>
                <w:lang w:val="sr-Cyrl-RS"/>
              </w:rPr>
              <w:t>ајлошиј</w:t>
            </w:r>
            <w:r w:rsidR="008326AC" w:rsidRPr="009F41ED">
              <w:rPr>
                <w:rFonts w:ascii="Tahoma" w:eastAsia="Tahoma" w:hAnsi="Tahoma" w:cs="Tahoma"/>
                <w:b/>
                <w:lang w:val="sr-Cyrl-RS"/>
              </w:rPr>
              <w:t>а</w:t>
            </w:r>
            <w:r w:rsidRPr="009F41ED">
              <w:rPr>
                <w:rFonts w:ascii="Tahoma" w:eastAsia="Tahoma" w:hAnsi="Tahoma" w:cs="Tahoma"/>
                <w:b/>
                <w:lang w:val="sr-Cyrl-RS"/>
              </w:rPr>
              <w:t xml:space="preserve"> вредност показатеља од анализираних ЈЛС констатован</w:t>
            </w:r>
            <w:r w:rsidR="008326AC" w:rsidRPr="009F41ED">
              <w:rPr>
                <w:rFonts w:ascii="Tahoma" w:eastAsia="Tahoma" w:hAnsi="Tahoma" w:cs="Tahoma"/>
                <w:b/>
                <w:lang w:val="sr-Cyrl-RS"/>
              </w:rPr>
              <w:t>а је</w:t>
            </w:r>
            <w:r w:rsidRPr="009F41ED">
              <w:rPr>
                <w:rFonts w:ascii="Tahoma" w:eastAsia="Tahoma" w:hAnsi="Tahoma" w:cs="Tahoma"/>
                <w:b/>
                <w:lang w:val="sr-Cyrl-RS"/>
              </w:rPr>
              <w:t xml:space="preserve"> у </w:t>
            </w:r>
            <w:r w:rsidR="008326AC" w:rsidRPr="009F41ED">
              <w:rPr>
                <w:rFonts w:ascii="Tahoma" w:eastAsia="Tahoma" w:hAnsi="Tahoma" w:cs="Tahoma"/>
                <w:b/>
                <w:lang w:val="sr-Cyrl-RS"/>
              </w:rPr>
              <w:t xml:space="preserve">градовима Краљево и Шабац и </w:t>
            </w:r>
            <w:r w:rsidRPr="009F41ED">
              <w:rPr>
                <w:rFonts w:ascii="Tahoma" w:eastAsia="Tahoma" w:hAnsi="Tahoma" w:cs="Tahoma"/>
                <w:b/>
                <w:lang w:val="sr-Cyrl-RS"/>
              </w:rPr>
              <w:t xml:space="preserve">општини </w:t>
            </w:r>
            <w:r w:rsidR="008326AC" w:rsidRPr="009F41ED">
              <w:rPr>
                <w:rFonts w:ascii="Tahoma" w:eastAsia="Tahoma" w:hAnsi="Tahoma" w:cs="Tahoma"/>
                <w:b/>
                <w:lang w:val="sr-Cyrl-RS"/>
              </w:rPr>
              <w:t>Сурдулица (средња вредност ризика)</w:t>
            </w:r>
            <w:r w:rsidRPr="009F41ED">
              <w:rPr>
                <w:rFonts w:ascii="Tahoma" w:eastAsia="Tahoma" w:hAnsi="Tahoma" w:cs="Tahoma"/>
                <w:b/>
                <w:lang w:val="sr-Cyrl-RS"/>
              </w:rPr>
              <w:t xml:space="preserve">. </w:t>
            </w:r>
            <w:r w:rsidR="008326AC" w:rsidRPr="009F41ED">
              <w:rPr>
                <w:rFonts w:ascii="Tahoma" w:eastAsia="Tahoma" w:hAnsi="Tahoma" w:cs="Tahoma"/>
                <w:b/>
                <w:lang w:val="sr-Cyrl-RS"/>
              </w:rPr>
              <w:t>Ни једна од анализираних ЈЛС нема</w:t>
            </w:r>
            <w:r w:rsidRPr="009F41ED">
              <w:rPr>
                <w:rFonts w:ascii="Tahoma" w:eastAsia="Tahoma" w:hAnsi="Tahoma" w:cs="Tahoma"/>
                <w:b/>
                <w:lang w:val="sr-Cyrl-RS"/>
              </w:rPr>
              <w:t xml:space="preserve"> високу вредност показатеља, док град </w:t>
            </w:r>
            <w:r w:rsidR="008326AC" w:rsidRPr="009F41ED">
              <w:rPr>
                <w:rFonts w:ascii="Tahoma" w:eastAsia="Tahoma" w:hAnsi="Tahoma" w:cs="Tahoma"/>
                <w:b/>
                <w:lang w:val="sr-Cyrl-RS"/>
              </w:rPr>
              <w:t xml:space="preserve">Крушевац </w:t>
            </w:r>
            <w:r w:rsidRPr="009F41ED">
              <w:rPr>
                <w:rFonts w:ascii="Tahoma" w:eastAsia="Tahoma" w:hAnsi="Tahoma" w:cs="Tahoma"/>
                <w:b/>
                <w:lang w:val="sr-Cyrl-RS"/>
              </w:rPr>
              <w:t xml:space="preserve">има </w:t>
            </w:r>
            <w:r w:rsidR="008326AC" w:rsidRPr="009F41ED">
              <w:rPr>
                <w:rFonts w:ascii="Tahoma" w:eastAsia="Tahoma" w:hAnsi="Tahoma" w:cs="Tahoma"/>
                <w:b/>
                <w:lang w:val="sr-Cyrl-RS"/>
              </w:rPr>
              <w:t>ниску</w:t>
            </w:r>
            <w:r w:rsidRPr="009F41ED">
              <w:rPr>
                <w:rFonts w:ascii="Tahoma" w:eastAsia="Tahoma" w:hAnsi="Tahoma" w:cs="Tahoma"/>
                <w:b/>
                <w:lang w:val="sr-Cyrl-RS"/>
              </w:rPr>
              <w:t xml:space="preserve"> вредност ризика. Општине </w:t>
            </w:r>
            <w:r w:rsidR="008326AC" w:rsidRPr="009F41ED">
              <w:rPr>
                <w:rFonts w:ascii="Tahoma" w:eastAsia="Tahoma" w:hAnsi="Tahoma" w:cs="Tahoma"/>
                <w:b/>
                <w:lang w:val="sr-Cyrl-RS"/>
              </w:rPr>
              <w:t>Крпањ и Гаџин Хан</w:t>
            </w:r>
            <w:r w:rsidRPr="009F41ED">
              <w:rPr>
                <w:rFonts w:ascii="Tahoma" w:eastAsia="Tahoma" w:hAnsi="Tahoma" w:cs="Tahoma"/>
                <w:b/>
                <w:lang w:val="sr-Cyrl-RS"/>
              </w:rPr>
              <w:t xml:space="preserve"> имају</w:t>
            </w:r>
            <w:r w:rsidR="008326AC" w:rsidRPr="009F41ED">
              <w:rPr>
                <w:rFonts w:ascii="Tahoma" w:eastAsia="Tahoma" w:hAnsi="Tahoma" w:cs="Tahoma"/>
                <w:b/>
                <w:lang w:val="sr-Cyrl-RS"/>
              </w:rPr>
              <w:t xml:space="preserve"> веома</w:t>
            </w:r>
            <w:r w:rsidRPr="009F41ED">
              <w:rPr>
                <w:rFonts w:ascii="Tahoma" w:eastAsia="Tahoma" w:hAnsi="Tahoma" w:cs="Tahoma"/>
                <w:b/>
                <w:lang w:val="sr-Cyrl-RS"/>
              </w:rPr>
              <w:t xml:space="preserve"> ниску вредност ризика. </w:t>
            </w:r>
            <w:r w:rsidR="008326AC" w:rsidRPr="009F41ED">
              <w:rPr>
                <w:rFonts w:ascii="Tahoma" w:eastAsia="Tahoma" w:hAnsi="Tahoma" w:cs="Tahoma"/>
                <w:b/>
                <w:lang w:val="sr-Cyrl-RS"/>
              </w:rPr>
              <w:t>Веома важно је напоменути да две од три анализиране ЈЛС имају тренд повећања овог индикатора (Краљево и Сурдулица).</w:t>
            </w:r>
          </w:p>
        </w:tc>
      </w:tr>
    </w:tbl>
    <w:p w14:paraId="5A0EA756" w14:textId="38290C1C" w:rsidR="007E33B3" w:rsidRDefault="007E33B3" w:rsidP="005F6767">
      <w:pPr>
        <w:pBdr>
          <w:top w:val="nil"/>
          <w:left w:val="nil"/>
          <w:bottom w:val="nil"/>
          <w:right w:val="nil"/>
          <w:between w:val="nil"/>
        </w:pBdr>
        <w:jc w:val="both"/>
        <w:rPr>
          <w:rFonts w:ascii="Tahoma" w:eastAsia="Tahoma" w:hAnsi="Tahoma" w:cs="Tahoma"/>
          <w:b/>
          <w:color w:val="4472C4"/>
          <w:lang w:val="sr-Cyrl-RS"/>
        </w:rPr>
      </w:pPr>
    </w:p>
    <w:p w14:paraId="19C24DA4" w14:textId="4E293A49" w:rsidR="009F41ED" w:rsidRDefault="009F41ED" w:rsidP="005F6767">
      <w:pPr>
        <w:pBdr>
          <w:top w:val="nil"/>
          <w:left w:val="nil"/>
          <w:bottom w:val="nil"/>
          <w:right w:val="nil"/>
          <w:between w:val="nil"/>
        </w:pBdr>
        <w:jc w:val="both"/>
        <w:rPr>
          <w:rFonts w:ascii="Tahoma" w:eastAsia="Tahoma" w:hAnsi="Tahoma" w:cs="Tahoma"/>
          <w:b/>
          <w:color w:val="4472C4"/>
          <w:lang w:val="sr-Cyrl-RS"/>
        </w:rPr>
      </w:pPr>
    </w:p>
    <w:p w14:paraId="1EADD4B8" w14:textId="77777777" w:rsidR="009F41ED" w:rsidRDefault="009F41ED" w:rsidP="005F6767">
      <w:pPr>
        <w:pBdr>
          <w:top w:val="nil"/>
          <w:left w:val="nil"/>
          <w:bottom w:val="nil"/>
          <w:right w:val="nil"/>
          <w:between w:val="nil"/>
        </w:pBdr>
        <w:jc w:val="both"/>
        <w:rPr>
          <w:rFonts w:ascii="Tahoma" w:eastAsia="Tahoma" w:hAnsi="Tahoma" w:cs="Tahoma"/>
          <w:b/>
          <w:color w:val="4472C4"/>
          <w:lang w:val="sr-Cyrl-RS"/>
        </w:rPr>
      </w:pPr>
    </w:p>
    <w:p w14:paraId="3F795699" w14:textId="5349F239" w:rsidR="00B61014" w:rsidRDefault="00B61014" w:rsidP="00B61014">
      <w:pPr>
        <w:jc w:val="center"/>
        <w:rPr>
          <w:rFonts w:ascii="Tahoma" w:hAnsi="Tahoma" w:cs="Tahoma"/>
          <w:b/>
          <w:bCs/>
          <w:color w:val="1F3864" w:themeColor="accent1" w:themeShade="80"/>
          <w:lang w:val="sr-Cyrl-RS"/>
        </w:rPr>
      </w:pPr>
      <w:r>
        <w:rPr>
          <w:rFonts w:ascii="Tahoma" w:hAnsi="Tahoma" w:cs="Tahoma"/>
          <w:color w:val="1F3864" w:themeColor="accent1" w:themeShade="80"/>
          <w:lang w:val="sr-Cyrl-RS"/>
        </w:rPr>
        <w:lastRenderedPageBreak/>
        <w:t>Т</w:t>
      </w:r>
      <w:r w:rsidRPr="00A042EF">
        <w:rPr>
          <w:rFonts w:ascii="Tahoma" w:hAnsi="Tahoma" w:cs="Tahoma"/>
          <w:color w:val="1F3864" w:themeColor="accent1" w:themeShade="80"/>
          <w:lang w:val="sr-Cyrl-RS"/>
        </w:rPr>
        <w:t xml:space="preserve">абела </w:t>
      </w:r>
      <w:r w:rsidR="006D75D3">
        <w:rPr>
          <w:rFonts w:ascii="Tahoma" w:hAnsi="Tahoma" w:cs="Tahoma"/>
          <w:color w:val="1F3864" w:themeColor="accent1" w:themeShade="80"/>
          <w:lang w:val="sr-Cyrl-RS"/>
        </w:rPr>
        <w:t>5</w:t>
      </w:r>
      <w:r w:rsidRPr="00A042EF">
        <w:rPr>
          <w:rFonts w:ascii="Tahoma" w:hAnsi="Tahoma" w:cs="Tahoma"/>
          <w:color w:val="1F3864" w:themeColor="accent1" w:themeShade="80"/>
          <w:lang w:val="sr-Cyrl-RS"/>
        </w:rPr>
        <w:t xml:space="preserve">: </w:t>
      </w:r>
      <w:r>
        <w:rPr>
          <w:rFonts w:ascii="Tahoma" w:hAnsi="Tahoma" w:cs="Tahoma"/>
          <w:color w:val="1F3864" w:themeColor="accent1" w:themeShade="80"/>
          <w:lang w:val="sr-Cyrl-RS"/>
        </w:rPr>
        <w:t>Преглед вредности јавног пондерисаног ризика страдања у 2021.год.</w:t>
      </w:r>
    </w:p>
    <w:tbl>
      <w:tblPr>
        <w:tblStyle w:val="TableGrid"/>
        <w:tblpPr w:leftFromText="180" w:rightFromText="180" w:vertAnchor="text" w:horzAnchor="margin" w:tblpY="-54"/>
        <w:tblW w:w="0" w:type="auto"/>
        <w:tblLook w:val="04A0" w:firstRow="1" w:lastRow="0" w:firstColumn="1" w:lastColumn="0" w:noHBand="0" w:noVBand="1"/>
      </w:tblPr>
      <w:tblGrid>
        <w:gridCol w:w="1482"/>
        <w:gridCol w:w="1482"/>
        <w:gridCol w:w="1483"/>
        <w:gridCol w:w="1483"/>
        <w:gridCol w:w="1483"/>
        <w:gridCol w:w="1483"/>
      </w:tblGrid>
      <w:tr w:rsidR="00651126" w:rsidRPr="000740D6" w14:paraId="18DDE0C9" w14:textId="77777777" w:rsidTr="00A737E6">
        <w:trPr>
          <w:trHeight w:val="140"/>
        </w:trPr>
        <w:tc>
          <w:tcPr>
            <w:tcW w:w="1482" w:type="dxa"/>
            <w:shd w:val="clear" w:color="auto" w:fill="B4C6E7" w:themeFill="accent1" w:themeFillTint="66"/>
          </w:tcPr>
          <w:p w14:paraId="2CFC0DAA" w14:textId="139729E9" w:rsidR="00651126" w:rsidRPr="00A042EF" w:rsidRDefault="00651126" w:rsidP="00651126">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Краљево</w:t>
            </w:r>
          </w:p>
        </w:tc>
        <w:tc>
          <w:tcPr>
            <w:tcW w:w="1482" w:type="dxa"/>
            <w:shd w:val="clear" w:color="auto" w:fill="B4C6E7" w:themeFill="accent1" w:themeFillTint="66"/>
          </w:tcPr>
          <w:p w14:paraId="5CA503AE" w14:textId="2091F93E" w:rsidR="00651126" w:rsidRPr="00A042EF" w:rsidRDefault="00651126" w:rsidP="00651126">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Крушевац</w:t>
            </w:r>
          </w:p>
        </w:tc>
        <w:tc>
          <w:tcPr>
            <w:tcW w:w="1483" w:type="dxa"/>
            <w:shd w:val="clear" w:color="auto" w:fill="B4C6E7" w:themeFill="accent1" w:themeFillTint="66"/>
          </w:tcPr>
          <w:p w14:paraId="418B0AA5" w14:textId="58CA23A6" w:rsidR="00651126" w:rsidRPr="00A042EF" w:rsidRDefault="00651126" w:rsidP="00651126">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Шабац</w:t>
            </w:r>
          </w:p>
        </w:tc>
        <w:tc>
          <w:tcPr>
            <w:tcW w:w="1483" w:type="dxa"/>
            <w:shd w:val="clear" w:color="auto" w:fill="B4C6E7" w:themeFill="accent1" w:themeFillTint="66"/>
          </w:tcPr>
          <w:p w14:paraId="0E242D04" w14:textId="209EEDBD" w:rsidR="00651126" w:rsidRPr="00A042EF" w:rsidRDefault="00651126" w:rsidP="00651126">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Крупањ</w:t>
            </w:r>
          </w:p>
        </w:tc>
        <w:tc>
          <w:tcPr>
            <w:tcW w:w="1483" w:type="dxa"/>
            <w:shd w:val="clear" w:color="auto" w:fill="B4C6E7" w:themeFill="accent1" w:themeFillTint="66"/>
          </w:tcPr>
          <w:p w14:paraId="1CDFBA76" w14:textId="549893A5" w:rsidR="00651126" w:rsidRPr="00A042EF" w:rsidRDefault="00651126" w:rsidP="00651126">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Сурдулица</w:t>
            </w:r>
          </w:p>
        </w:tc>
        <w:tc>
          <w:tcPr>
            <w:tcW w:w="1483" w:type="dxa"/>
            <w:shd w:val="clear" w:color="auto" w:fill="B4C6E7" w:themeFill="accent1" w:themeFillTint="66"/>
          </w:tcPr>
          <w:p w14:paraId="4E0109B2" w14:textId="4A208EE1" w:rsidR="00651126" w:rsidRPr="00A042EF" w:rsidRDefault="00651126" w:rsidP="00651126">
            <w:pPr>
              <w:pStyle w:val="ListParagraph"/>
              <w:ind w:left="0"/>
              <w:contextualSpacing w:val="0"/>
              <w:jc w:val="center"/>
              <w:rPr>
                <w:rFonts w:ascii="Tahoma" w:hAnsi="Tahoma" w:cs="Tahoma"/>
                <w:b/>
                <w:bCs/>
                <w:color w:val="1F3864" w:themeColor="accent1" w:themeShade="80"/>
                <w:sz w:val="18"/>
                <w:szCs w:val="18"/>
                <w:lang w:val="sr-Cyrl-RS"/>
              </w:rPr>
            </w:pPr>
            <w:r>
              <w:rPr>
                <w:rFonts w:ascii="Tahoma" w:hAnsi="Tahoma" w:cs="Tahoma"/>
                <w:b/>
                <w:bCs/>
                <w:color w:val="1F3864" w:themeColor="accent1" w:themeShade="80"/>
                <w:sz w:val="18"/>
                <w:szCs w:val="18"/>
                <w:lang w:val="sr-Cyrl-RS"/>
              </w:rPr>
              <w:t>Гаџин Хан</w:t>
            </w:r>
          </w:p>
        </w:tc>
      </w:tr>
      <w:tr w:rsidR="00B61014" w:rsidRPr="000740D6" w14:paraId="04D28427" w14:textId="77777777" w:rsidTr="00A737E6">
        <w:trPr>
          <w:trHeight w:val="137"/>
        </w:trPr>
        <w:tc>
          <w:tcPr>
            <w:tcW w:w="1482" w:type="dxa"/>
          </w:tcPr>
          <w:p w14:paraId="130540CF" w14:textId="742D547E" w:rsidR="00B61014" w:rsidRPr="00056F67" w:rsidRDefault="00651126" w:rsidP="00A737E6">
            <w:pPr>
              <w:pStyle w:val="ListParagraph"/>
              <w:ind w:left="0"/>
              <w:contextualSpacing w:val="0"/>
              <w:jc w:val="center"/>
              <w:rPr>
                <w:rFonts w:ascii="Tahoma" w:hAnsi="Tahoma" w:cs="Tahoma"/>
                <w:sz w:val="18"/>
                <w:szCs w:val="18"/>
                <w:lang w:val="sr-Cyrl-RS"/>
              </w:rPr>
            </w:pPr>
            <w:r>
              <w:rPr>
                <w:rFonts w:ascii="Tahoma" w:hAnsi="Tahoma" w:cs="Tahoma"/>
                <w:sz w:val="18"/>
                <w:szCs w:val="18"/>
                <w:lang w:val="sr-Cyrl-RS"/>
              </w:rPr>
              <w:t>Средња</w:t>
            </w:r>
            <w:r w:rsidR="00B61014">
              <w:rPr>
                <w:rFonts w:ascii="Tahoma" w:hAnsi="Tahoma" w:cs="Tahoma"/>
                <w:sz w:val="18"/>
                <w:szCs w:val="18"/>
                <w:lang w:val="sr-Cyrl-RS"/>
              </w:rPr>
              <w:t xml:space="preserve"> вредност ризика</w:t>
            </w:r>
          </w:p>
        </w:tc>
        <w:tc>
          <w:tcPr>
            <w:tcW w:w="1482" w:type="dxa"/>
          </w:tcPr>
          <w:p w14:paraId="4B940B1B" w14:textId="1B0E7246" w:rsidR="00B61014" w:rsidRPr="00056F67" w:rsidRDefault="00651126" w:rsidP="00A737E6">
            <w:pPr>
              <w:pStyle w:val="ListParagraph"/>
              <w:ind w:left="0"/>
              <w:contextualSpacing w:val="0"/>
              <w:jc w:val="center"/>
              <w:rPr>
                <w:rFonts w:ascii="Tahoma" w:hAnsi="Tahoma" w:cs="Tahoma"/>
                <w:sz w:val="18"/>
                <w:szCs w:val="18"/>
                <w:lang w:val="sr-Cyrl-RS"/>
              </w:rPr>
            </w:pPr>
            <w:r>
              <w:rPr>
                <w:rFonts w:ascii="Tahoma" w:hAnsi="Tahoma" w:cs="Tahoma"/>
                <w:sz w:val="18"/>
                <w:szCs w:val="18"/>
                <w:lang w:val="sr-Cyrl-RS"/>
              </w:rPr>
              <w:t>Ниска</w:t>
            </w:r>
            <w:r w:rsidR="00B61014">
              <w:rPr>
                <w:rFonts w:ascii="Tahoma" w:hAnsi="Tahoma" w:cs="Tahoma"/>
                <w:sz w:val="18"/>
                <w:szCs w:val="18"/>
                <w:lang w:val="sr-Cyrl-RS"/>
              </w:rPr>
              <w:t xml:space="preserve"> вредност ризика</w:t>
            </w:r>
          </w:p>
        </w:tc>
        <w:tc>
          <w:tcPr>
            <w:tcW w:w="1483" w:type="dxa"/>
          </w:tcPr>
          <w:p w14:paraId="097AF6B6" w14:textId="48D68621" w:rsidR="00B61014" w:rsidRPr="00056F67" w:rsidRDefault="00651126" w:rsidP="00A737E6">
            <w:pPr>
              <w:pStyle w:val="ListParagraph"/>
              <w:ind w:left="0"/>
              <w:contextualSpacing w:val="0"/>
              <w:jc w:val="center"/>
              <w:rPr>
                <w:rFonts w:ascii="Tahoma" w:hAnsi="Tahoma" w:cs="Tahoma"/>
                <w:sz w:val="18"/>
                <w:szCs w:val="18"/>
                <w:lang w:val="sr-Cyrl-RS"/>
              </w:rPr>
            </w:pPr>
            <w:r>
              <w:rPr>
                <w:rFonts w:ascii="Tahoma" w:hAnsi="Tahoma" w:cs="Tahoma"/>
                <w:sz w:val="18"/>
                <w:szCs w:val="18"/>
                <w:lang w:val="sr-Cyrl-RS"/>
              </w:rPr>
              <w:t>Средња</w:t>
            </w:r>
            <w:r w:rsidR="00B61014">
              <w:rPr>
                <w:rFonts w:ascii="Tahoma" w:hAnsi="Tahoma" w:cs="Tahoma"/>
                <w:sz w:val="18"/>
                <w:szCs w:val="18"/>
                <w:lang w:val="sr-Cyrl-RS"/>
              </w:rPr>
              <w:t xml:space="preserve"> вредност ризика</w:t>
            </w:r>
          </w:p>
        </w:tc>
        <w:tc>
          <w:tcPr>
            <w:tcW w:w="1483" w:type="dxa"/>
          </w:tcPr>
          <w:p w14:paraId="4D5746CF" w14:textId="5764C709" w:rsidR="00B61014" w:rsidRPr="00056F67" w:rsidRDefault="00B61014" w:rsidP="00A737E6">
            <w:pPr>
              <w:pStyle w:val="ListParagraph"/>
              <w:ind w:left="0"/>
              <w:contextualSpacing w:val="0"/>
              <w:jc w:val="center"/>
              <w:rPr>
                <w:rFonts w:ascii="Tahoma" w:hAnsi="Tahoma" w:cs="Tahoma"/>
                <w:sz w:val="18"/>
                <w:szCs w:val="18"/>
                <w:lang w:val="sr-Cyrl-RS"/>
              </w:rPr>
            </w:pPr>
            <w:r>
              <w:rPr>
                <w:rFonts w:ascii="Tahoma" w:hAnsi="Tahoma" w:cs="Tahoma"/>
                <w:sz w:val="18"/>
                <w:szCs w:val="18"/>
                <w:lang w:val="sr-Cyrl-RS"/>
              </w:rPr>
              <w:t xml:space="preserve">Веома </w:t>
            </w:r>
            <w:r w:rsidR="00651126">
              <w:rPr>
                <w:rFonts w:ascii="Tahoma" w:hAnsi="Tahoma" w:cs="Tahoma"/>
                <w:sz w:val="18"/>
                <w:szCs w:val="18"/>
                <w:lang w:val="sr-Cyrl-RS"/>
              </w:rPr>
              <w:t xml:space="preserve">ниска </w:t>
            </w:r>
            <w:r>
              <w:rPr>
                <w:rFonts w:ascii="Tahoma" w:hAnsi="Tahoma" w:cs="Tahoma"/>
                <w:sz w:val="18"/>
                <w:szCs w:val="18"/>
                <w:lang w:val="sr-Cyrl-RS"/>
              </w:rPr>
              <w:t>вредност ризика</w:t>
            </w:r>
          </w:p>
        </w:tc>
        <w:tc>
          <w:tcPr>
            <w:tcW w:w="1483" w:type="dxa"/>
          </w:tcPr>
          <w:p w14:paraId="284450DD" w14:textId="605C6548" w:rsidR="00B61014" w:rsidRPr="00056F67" w:rsidRDefault="00651126" w:rsidP="00A737E6">
            <w:pPr>
              <w:pStyle w:val="ListParagraph"/>
              <w:ind w:left="0"/>
              <w:contextualSpacing w:val="0"/>
              <w:jc w:val="center"/>
              <w:rPr>
                <w:rFonts w:ascii="Tahoma" w:hAnsi="Tahoma" w:cs="Tahoma"/>
                <w:sz w:val="18"/>
                <w:szCs w:val="18"/>
                <w:lang w:val="sr-Cyrl-RS"/>
              </w:rPr>
            </w:pPr>
            <w:r>
              <w:rPr>
                <w:rFonts w:ascii="Tahoma" w:hAnsi="Tahoma" w:cs="Tahoma"/>
                <w:sz w:val="18"/>
                <w:szCs w:val="18"/>
                <w:lang w:val="sr-Cyrl-RS"/>
              </w:rPr>
              <w:t xml:space="preserve">Средња </w:t>
            </w:r>
            <w:r w:rsidR="00B61014">
              <w:rPr>
                <w:rFonts w:ascii="Tahoma" w:hAnsi="Tahoma" w:cs="Tahoma"/>
                <w:sz w:val="18"/>
                <w:szCs w:val="18"/>
                <w:lang w:val="sr-Cyrl-RS"/>
              </w:rPr>
              <w:t>вредност ризика</w:t>
            </w:r>
          </w:p>
        </w:tc>
        <w:tc>
          <w:tcPr>
            <w:tcW w:w="1483" w:type="dxa"/>
          </w:tcPr>
          <w:p w14:paraId="5FDEE3B5" w14:textId="1F382237" w:rsidR="00B61014" w:rsidRPr="00056F67" w:rsidRDefault="00651126" w:rsidP="00A737E6">
            <w:pPr>
              <w:pStyle w:val="ListParagraph"/>
              <w:ind w:left="0"/>
              <w:contextualSpacing w:val="0"/>
              <w:jc w:val="center"/>
              <w:rPr>
                <w:rFonts w:ascii="Tahoma" w:hAnsi="Tahoma" w:cs="Tahoma"/>
                <w:sz w:val="18"/>
                <w:szCs w:val="18"/>
                <w:lang w:val="sr-Cyrl-RS"/>
              </w:rPr>
            </w:pPr>
            <w:r>
              <w:rPr>
                <w:rFonts w:ascii="Tahoma" w:hAnsi="Tahoma" w:cs="Tahoma"/>
                <w:sz w:val="18"/>
                <w:szCs w:val="18"/>
                <w:lang w:val="sr-Cyrl-RS"/>
              </w:rPr>
              <w:t>Веома н</w:t>
            </w:r>
            <w:r w:rsidR="00B61014">
              <w:rPr>
                <w:rFonts w:ascii="Tahoma" w:hAnsi="Tahoma" w:cs="Tahoma"/>
                <w:sz w:val="18"/>
                <w:szCs w:val="18"/>
                <w:lang w:val="sr-Cyrl-RS"/>
              </w:rPr>
              <w:t>иска вредност ризика</w:t>
            </w:r>
          </w:p>
        </w:tc>
      </w:tr>
      <w:tr w:rsidR="00651126" w:rsidRPr="000740D6" w14:paraId="0C48791B" w14:textId="77777777" w:rsidTr="00A737E6">
        <w:trPr>
          <w:trHeight w:val="137"/>
        </w:trPr>
        <w:tc>
          <w:tcPr>
            <w:tcW w:w="1482" w:type="dxa"/>
          </w:tcPr>
          <w:p w14:paraId="678CAF6C" w14:textId="3E57A908" w:rsidR="00651126" w:rsidRDefault="00651126" w:rsidP="00A737E6">
            <w:pPr>
              <w:pStyle w:val="ListParagraph"/>
              <w:ind w:left="0"/>
              <w:contextualSpacing w:val="0"/>
              <w:jc w:val="center"/>
              <w:rPr>
                <w:rFonts w:ascii="Tahoma" w:hAnsi="Tahoma" w:cs="Tahoma"/>
                <w:sz w:val="18"/>
                <w:szCs w:val="18"/>
                <w:lang w:val="sr-Cyrl-RS"/>
              </w:rPr>
            </w:pPr>
            <w:r>
              <w:rPr>
                <w:rFonts w:ascii="Tahoma" w:hAnsi="Tahoma" w:cs="Tahoma"/>
                <w:sz w:val="18"/>
                <w:szCs w:val="18"/>
                <w:lang w:val="sr-Cyrl-RS"/>
              </w:rPr>
              <w:t>Тренд повећања</w:t>
            </w:r>
          </w:p>
        </w:tc>
        <w:tc>
          <w:tcPr>
            <w:tcW w:w="1482" w:type="dxa"/>
          </w:tcPr>
          <w:p w14:paraId="1B32A522" w14:textId="14429E21" w:rsidR="00651126" w:rsidRDefault="00651126" w:rsidP="00A737E6">
            <w:pPr>
              <w:pStyle w:val="ListParagraph"/>
              <w:ind w:left="0"/>
              <w:contextualSpacing w:val="0"/>
              <w:jc w:val="center"/>
              <w:rPr>
                <w:rFonts w:ascii="Tahoma" w:hAnsi="Tahoma" w:cs="Tahoma"/>
                <w:sz w:val="18"/>
                <w:szCs w:val="18"/>
                <w:lang w:val="sr-Cyrl-RS"/>
              </w:rPr>
            </w:pPr>
            <w:r>
              <w:rPr>
                <w:rFonts w:ascii="Tahoma" w:hAnsi="Tahoma" w:cs="Tahoma"/>
                <w:sz w:val="18"/>
                <w:szCs w:val="18"/>
                <w:lang w:val="sr-Cyrl-RS"/>
              </w:rPr>
              <w:t>/</w:t>
            </w:r>
          </w:p>
        </w:tc>
        <w:tc>
          <w:tcPr>
            <w:tcW w:w="1483" w:type="dxa"/>
          </w:tcPr>
          <w:p w14:paraId="00F5CAEB" w14:textId="1559C15E" w:rsidR="00651126" w:rsidRDefault="00651126" w:rsidP="00A737E6">
            <w:pPr>
              <w:pStyle w:val="ListParagraph"/>
              <w:ind w:left="0"/>
              <w:contextualSpacing w:val="0"/>
              <w:jc w:val="center"/>
              <w:rPr>
                <w:rFonts w:ascii="Tahoma" w:hAnsi="Tahoma" w:cs="Tahoma"/>
                <w:sz w:val="18"/>
                <w:szCs w:val="18"/>
                <w:lang w:val="sr-Cyrl-RS"/>
              </w:rPr>
            </w:pPr>
            <w:r>
              <w:rPr>
                <w:rFonts w:ascii="Tahoma" w:hAnsi="Tahoma" w:cs="Tahoma"/>
                <w:sz w:val="18"/>
                <w:szCs w:val="18"/>
                <w:lang w:val="sr-Cyrl-RS"/>
              </w:rPr>
              <w:t>Тренд смањења</w:t>
            </w:r>
          </w:p>
        </w:tc>
        <w:tc>
          <w:tcPr>
            <w:tcW w:w="1483" w:type="dxa"/>
          </w:tcPr>
          <w:p w14:paraId="70764A5F" w14:textId="6042C2D7" w:rsidR="00651126" w:rsidRDefault="00651126" w:rsidP="00A737E6">
            <w:pPr>
              <w:pStyle w:val="ListParagraph"/>
              <w:ind w:left="0"/>
              <w:contextualSpacing w:val="0"/>
              <w:jc w:val="center"/>
              <w:rPr>
                <w:rFonts w:ascii="Tahoma" w:hAnsi="Tahoma" w:cs="Tahoma"/>
                <w:sz w:val="18"/>
                <w:szCs w:val="18"/>
                <w:lang w:val="sr-Cyrl-RS"/>
              </w:rPr>
            </w:pPr>
            <w:r w:rsidRPr="00651126">
              <w:rPr>
                <w:rFonts w:ascii="Tahoma" w:hAnsi="Tahoma" w:cs="Tahoma"/>
                <w:sz w:val="18"/>
                <w:szCs w:val="18"/>
                <w:lang w:val="sr-Cyrl-RS"/>
              </w:rPr>
              <w:t>Тренд смањења</w:t>
            </w:r>
          </w:p>
        </w:tc>
        <w:tc>
          <w:tcPr>
            <w:tcW w:w="1483" w:type="dxa"/>
          </w:tcPr>
          <w:p w14:paraId="051016C7" w14:textId="7FF83205" w:rsidR="00651126" w:rsidRDefault="00651126" w:rsidP="00A737E6">
            <w:pPr>
              <w:pStyle w:val="ListParagraph"/>
              <w:ind w:left="0"/>
              <w:contextualSpacing w:val="0"/>
              <w:jc w:val="center"/>
              <w:rPr>
                <w:rFonts w:ascii="Tahoma" w:hAnsi="Tahoma" w:cs="Tahoma"/>
                <w:sz w:val="18"/>
                <w:szCs w:val="18"/>
                <w:lang w:val="sr-Cyrl-RS"/>
              </w:rPr>
            </w:pPr>
            <w:r w:rsidRPr="00651126">
              <w:rPr>
                <w:rFonts w:ascii="Tahoma" w:hAnsi="Tahoma" w:cs="Tahoma"/>
                <w:sz w:val="18"/>
                <w:szCs w:val="18"/>
                <w:lang w:val="sr-Cyrl-RS"/>
              </w:rPr>
              <w:t>Тренд повећања</w:t>
            </w:r>
          </w:p>
        </w:tc>
        <w:tc>
          <w:tcPr>
            <w:tcW w:w="1483" w:type="dxa"/>
          </w:tcPr>
          <w:p w14:paraId="55467D79" w14:textId="78F8B99C" w:rsidR="00651126" w:rsidRDefault="00651126" w:rsidP="00A737E6">
            <w:pPr>
              <w:pStyle w:val="ListParagraph"/>
              <w:ind w:left="0"/>
              <w:contextualSpacing w:val="0"/>
              <w:jc w:val="center"/>
              <w:rPr>
                <w:rFonts w:ascii="Tahoma" w:hAnsi="Tahoma" w:cs="Tahoma"/>
                <w:sz w:val="18"/>
                <w:szCs w:val="18"/>
                <w:lang w:val="sr-Cyrl-RS"/>
              </w:rPr>
            </w:pPr>
            <w:r w:rsidRPr="00651126">
              <w:rPr>
                <w:rFonts w:ascii="Tahoma" w:hAnsi="Tahoma" w:cs="Tahoma"/>
                <w:sz w:val="18"/>
                <w:szCs w:val="18"/>
                <w:lang w:val="sr-Cyrl-RS"/>
              </w:rPr>
              <w:t>Тренд смањења</w:t>
            </w:r>
          </w:p>
        </w:tc>
      </w:tr>
    </w:tbl>
    <w:p w14:paraId="2C8E21BE" w14:textId="77777777" w:rsidR="00B61014" w:rsidRDefault="00B61014" w:rsidP="005F6767">
      <w:pPr>
        <w:pBdr>
          <w:top w:val="nil"/>
          <w:left w:val="nil"/>
          <w:bottom w:val="nil"/>
          <w:right w:val="nil"/>
          <w:between w:val="nil"/>
        </w:pBdr>
        <w:jc w:val="both"/>
        <w:rPr>
          <w:rFonts w:ascii="Tahoma" w:eastAsia="Tahoma" w:hAnsi="Tahoma" w:cs="Tahoma"/>
          <w:b/>
          <w:color w:val="4472C4"/>
          <w:lang w:val="sr-Cyrl-RS"/>
        </w:rPr>
      </w:pPr>
    </w:p>
    <w:p w14:paraId="4413B2D7" w14:textId="3A6F1617" w:rsidR="005F6767" w:rsidRPr="005F6767" w:rsidRDefault="005F6767" w:rsidP="005F6767">
      <w:pPr>
        <w:pBdr>
          <w:top w:val="nil"/>
          <w:left w:val="nil"/>
          <w:bottom w:val="nil"/>
          <w:right w:val="nil"/>
          <w:between w:val="nil"/>
        </w:pBdr>
        <w:jc w:val="both"/>
        <w:rPr>
          <w:rFonts w:ascii="Tahoma" w:eastAsia="Tahoma" w:hAnsi="Tahoma" w:cs="Tahoma"/>
          <w:b/>
          <w:color w:val="4472C4"/>
          <w:lang w:val="sr-Cyrl-RS"/>
        </w:rPr>
      </w:pPr>
      <w:r w:rsidRPr="005F6767">
        <w:rPr>
          <w:rFonts w:ascii="Tahoma" w:eastAsia="Tahoma" w:hAnsi="Tahoma" w:cs="Tahoma"/>
          <w:b/>
          <w:color w:val="4472C4"/>
          <w:lang w:val="sr-Cyrl-RS"/>
        </w:rPr>
        <w:t>ИНДИКАТОР 1</w:t>
      </w:r>
      <w:r w:rsidR="0014779E">
        <w:rPr>
          <w:rFonts w:ascii="Tahoma" w:eastAsia="Tahoma" w:hAnsi="Tahoma" w:cs="Tahoma"/>
          <w:b/>
          <w:color w:val="4472C4"/>
          <w:lang w:val="sr-Cyrl-RS"/>
        </w:rPr>
        <w:t>1</w:t>
      </w:r>
      <w:r w:rsidRPr="005F6767">
        <w:rPr>
          <w:rFonts w:ascii="Tahoma" w:eastAsia="Tahoma" w:hAnsi="Tahoma" w:cs="Tahoma"/>
          <w:b/>
          <w:color w:val="4472C4"/>
          <w:lang w:val="sr-Cyrl-RS"/>
        </w:rPr>
        <w:t>. БРОЈ ИЗДАТИХ УСЛОВА И РЕШЕЊА ЗА ГРАЂАНЕ</w:t>
      </w:r>
    </w:p>
    <w:tbl>
      <w:tblPr>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00"/>
      </w:tblGrid>
      <w:tr w:rsidR="005F6767" w:rsidRPr="005F6767" w14:paraId="32C4D3B7" w14:textId="77777777" w:rsidTr="005F6767">
        <w:trPr>
          <w:trHeight w:val="1709"/>
        </w:trPr>
        <w:tc>
          <w:tcPr>
            <w:tcW w:w="4495" w:type="dxa"/>
            <w:shd w:val="clear" w:color="auto" w:fill="4472C4"/>
          </w:tcPr>
          <w:p w14:paraId="42C0AEC2" w14:textId="77777777" w:rsidR="005F6767" w:rsidRPr="005F6767" w:rsidRDefault="005F6767" w:rsidP="00A737E6">
            <w:pPr>
              <w:pBdr>
                <w:top w:val="nil"/>
                <w:left w:val="nil"/>
                <w:bottom w:val="nil"/>
                <w:right w:val="nil"/>
                <w:between w:val="nil"/>
              </w:pBdr>
              <w:jc w:val="both"/>
              <w:rPr>
                <w:rFonts w:ascii="Tahoma" w:eastAsia="Tahoma" w:hAnsi="Tahoma" w:cs="Tahoma"/>
                <w:color w:val="000000"/>
                <w:lang w:val="sr-Cyrl-RS"/>
              </w:rPr>
            </w:pPr>
            <w:r w:rsidRPr="005F6767">
              <w:rPr>
                <w:rFonts w:ascii="Tahoma" w:eastAsia="Tahoma" w:hAnsi="Tahoma" w:cs="Tahoma"/>
                <w:noProof/>
                <w:color w:val="000000"/>
                <w:lang w:val="sr-Cyrl-RS"/>
              </w:rPr>
              <w:drawing>
                <wp:inline distT="0" distB="0" distL="0" distR="0" wp14:anchorId="0007082A" wp14:editId="28D0D7D3">
                  <wp:extent cx="1268253" cy="1280160"/>
                  <wp:effectExtent l="0" t="0" r="0" b="0"/>
                  <wp:docPr id="25"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4"/>
                          <a:srcRect/>
                          <a:stretch>
                            <a:fillRect/>
                          </a:stretch>
                        </pic:blipFill>
                        <pic:spPr>
                          <a:xfrm>
                            <a:off x="0" y="0"/>
                            <a:ext cx="1268253" cy="1280160"/>
                          </a:xfrm>
                          <a:prstGeom prst="rect">
                            <a:avLst/>
                          </a:prstGeom>
                          <a:ln/>
                        </pic:spPr>
                      </pic:pic>
                    </a:graphicData>
                  </a:graphic>
                </wp:inline>
              </w:drawing>
            </w:r>
          </w:p>
        </w:tc>
        <w:tc>
          <w:tcPr>
            <w:tcW w:w="4500" w:type="dxa"/>
            <w:shd w:val="clear" w:color="auto" w:fill="4472C4"/>
          </w:tcPr>
          <w:p w14:paraId="74FD1B58" w14:textId="77777777" w:rsidR="005F6767" w:rsidRPr="005F6767" w:rsidRDefault="005F6767" w:rsidP="00A737E6">
            <w:pPr>
              <w:pBdr>
                <w:top w:val="nil"/>
                <w:left w:val="nil"/>
                <w:bottom w:val="nil"/>
                <w:right w:val="nil"/>
                <w:between w:val="nil"/>
              </w:pBdr>
              <w:jc w:val="both"/>
              <w:rPr>
                <w:rFonts w:ascii="Tahoma" w:eastAsia="Tahoma" w:hAnsi="Tahoma" w:cs="Tahoma"/>
                <w:color w:val="000000"/>
                <w:lang w:val="sr-Cyrl-RS"/>
              </w:rPr>
            </w:pPr>
            <w:r w:rsidRPr="005F6767">
              <w:rPr>
                <w:rFonts w:ascii="Tahoma" w:eastAsia="Tahoma" w:hAnsi="Tahoma" w:cs="Tahoma"/>
                <w:color w:val="000000"/>
                <w:lang w:val="sr-Cyrl-RS"/>
              </w:rPr>
              <w:t>Циљ 11. Учинити градове и људска насеља инклузивним, безбедним, отпорним и одрживим</w:t>
            </w:r>
          </w:p>
          <w:p w14:paraId="2D0EFB20" w14:textId="77777777" w:rsidR="005F6767" w:rsidRPr="005F6767" w:rsidRDefault="005F6767" w:rsidP="00A737E6">
            <w:pPr>
              <w:pBdr>
                <w:top w:val="nil"/>
                <w:left w:val="nil"/>
                <w:bottom w:val="nil"/>
                <w:right w:val="nil"/>
                <w:between w:val="nil"/>
              </w:pBdr>
              <w:jc w:val="both"/>
              <w:rPr>
                <w:rFonts w:ascii="Tahoma" w:eastAsia="Tahoma" w:hAnsi="Tahoma" w:cs="Tahoma"/>
                <w:color w:val="000000"/>
                <w:lang w:val="sr-Cyrl-RS"/>
              </w:rPr>
            </w:pPr>
            <w:r w:rsidRPr="005F6767">
              <w:rPr>
                <w:rFonts w:ascii="Tahoma" w:eastAsia="Tahoma" w:hAnsi="Tahoma" w:cs="Tahoma"/>
                <w:color w:val="000000"/>
                <w:lang w:val="sr-Cyrl-RS"/>
              </w:rPr>
              <w:t>11.3 До 2030. унапредити инклузивну и одрживу урбанизацију и капацитете за партиципативно, интегрисано и одрживо планирање и управљање људским насељима у свим земљама</w:t>
            </w:r>
          </w:p>
        </w:tc>
      </w:tr>
      <w:tr w:rsidR="005F6767" w:rsidRPr="005F6767" w14:paraId="2B1C37E6" w14:textId="77777777" w:rsidTr="005F6767">
        <w:tc>
          <w:tcPr>
            <w:tcW w:w="4495" w:type="dxa"/>
            <w:shd w:val="clear" w:color="auto" w:fill="ED7D31"/>
          </w:tcPr>
          <w:p w14:paraId="43FAEC32" w14:textId="77777777" w:rsidR="005F6767" w:rsidRPr="005F6767" w:rsidRDefault="005F6767" w:rsidP="00A737E6">
            <w:pPr>
              <w:pBdr>
                <w:top w:val="nil"/>
                <w:left w:val="nil"/>
                <w:bottom w:val="nil"/>
                <w:right w:val="nil"/>
                <w:between w:val="nil"/>
              </w:pBdr>
              <w:jc w:val="both"/>
              <w:rPr>
                <w:rFonts w:ascii="Tahoma" w:eastAsia="Tahoma" w:hAnsi="Tahoma" w:cs="Tahoma"/>
                <w:color w:val="000000"/>
                <w:lang w:val="sr-Cyrl-RS"/>
              </w:rPr>
            </w:pPr>
            <w:r w:rsidRPr="005F6767">
              <w:rPr>
                <w:rFonts w:ascii="Tahoma" w:eastAsia="Tahoma" w:hAnsi="Tahoma" w:cs="Tahoma"/>
                <w:b/>
                <w:color w:val="1F3864"/>
                <w:lang w:val="sr-Cyrl-RS"/>
              </w:rPr>
              <w:t>Показатељ ЦОР</w:t>
            </w:r>
          </w:p>
        </w:tc>
        <w:tc>
          <w:tcPr>
            <w:tcW w:w="4500" w:type="dxa"/>
          </w:tcPr>
          <w:p w14:paraId="0C441667" w14:textId="77777777" w:rsidR="005F6767" w:rsidRPr="005F6767" w:rsidRDefault="005F6767" w:rsidP="00A737E6">
            <w:pPr>
              <w:pBdr>
                <w:top w:val="nil"/>
                <w:left w:val="nil"/>
                <w:bottom w:val="nil"/>
                <w:right w:val="nil"/>
                <w:between w:val="nil"/>
              </w:pBdr>
              <w:jc w:val="both"/>
              <w:rPr>
                <w:rFonts w:ascii="Tahoma" w:eastAsia="Tahoma" w:hAnsi="Tahoma" w:cs="Tahoma"/>
                <w:b/>
                <w:color w:val="000000"/>
                <w:lang w:val="sr-Cyrl-RS"/>
              </w:rPr>
            </w:pPr>
            <w:r w:rsidRPr="005F6767">
              <w:rPr>
                <w:rFonts w:ascii="Tahoma" w:eastAsia="Tahoma" w:hAnsi="Tahoma" w:cs="Tahoma"/>
                <w:b/>
                <w:color w:val="000000"/>
                <w:lang w:val="sr-Cyrl-RS"/>
              </w:rPr>
              <w:t>Предлог локализованог показатеља</w:t>
            </w:r>
          </w:p>
        </w:tc>
      </w:tr>
      <w:tr w:rsidR="005F6767" w:rsidRPr="005F6767" w14:paraId="74AFF652" w14:textId="77777777" w:rsidTr="005F6767">
        <w:tc>
          <w:tcPr>
            <w:tcW w:w="4495" w:type="dxa"/>
            <w:shd w:val="clear" w:color="auto" w:fill="ED7D31"/>
          </w:tcPr>
          <w:p w14:paraId="74993B28" w14:textId="77777777" w:rsidR="005F6767" w:rsidRPr="005F6767" w:rsidRDefault="005F6767" w:rsidP="00A737E6">
            <w:pPr>
              <w:pBdr>
                <w:top w:val="nil"/>
                <w:left w:val="nil"/>
                <w:bottom w:val="nil"/>
                <w:right w:val="nil"/>
                <w:between w:val="nil"/>
              </w:pBdr>
              <w:jc w:val="both"/>
              <w:rPr>
                <w:rFonts w:ascii="Tahoma" w:eastAsia="Tahoma" w:hAnsi="Tahoma" w:cs="Tahoma"/>
                <w:color w:val="000000"/>
                <w:lang w:val="sr-Cyrl-RS"/>
              </w:rPr>
            </w:pPr>
            <w:r w:rsidRPr="005F6767">
              <w:rPr>
                <w:rFonts w:ascii="Tahoma" w:eastAsia="Tahoma" w:hAnsi="Tahoma" w:cs="Tahoma"/>
                <w:color w:val="000000"/>
                <w:lang w:val="sr-Cyrl-RS"/>
              </w:rPr>
              <w:t>11.3.2 Удео градова који имају структуре за директно учешће цивилног друштва у урбаном планирању и управљању које функционишу редовно и на демократски начин</w:t>
            </w:r>
          </w:p>
        </w:tc>
        <w:tc>
          <w:tcPr>
            <w:tcW w:w="4500" w:type="dxa"/>
          </w:tcPr>
          <w:p w14:paraId="357F6E1C" w14:textId="77777777" w:rsidR="005F6767" w:rsidRPr="005F6767" w:rsidRDefault="005F6767" w:rsidP="00A737E6">
            <w:pPr>
              <w:rPr>
                <w:rFonts w:ascii="Tahoma" w:eastAsia="Tahoma" w:hAnsi="Tahoma" w:cs="Tahoma"/>
                <w:color w:val="000000"/>
                <w:lang w:val="sr-Cyrl-RS"/>
              </w:rPr>
            </w:pPr>
            <w:r w:rsidRPr="005F6767">
              <w:rPr>
                <w:rFonts w:ascii="Tahoma" w:eastAsia="Tahoma" w:hAnsi="Tahoma" w:cs="Tahoma"/>
                <w:color w:val="000000"/>
                <w:lang w:val="sr-Cyrl-RS"/>
              </w:rPr>
              <w:t>Број издатих услова и донетих решења за грађење (</w:t>
            </w:r>
            <w:r w:rsidRPr="005F6767">
              <w:rPr>
                <w:rFonts w:ascii="Tahoma" w:eastAsia="Calibri" w:hAnsi="Tahoma" w:cs="Tahoma"/>
                <w:lang w:val="sr-Cyrl-RS"/>
              </w:rPr>
              <w:t>Индикатор је у корелацији са показатељем исхода СОУРа бр.39 (Време потребно за добијање грађевинске дозволе)</w:t>
            </w:r>
            <w:r w:rsidRPr="005F6767">
              <w:rPr>
                <w:rFonts w:ascii="Tahoma" w:eastAsia="Tahoma" w:hAnsi="Tahoma" w:cs="Tahoma"/>
                <w:color w:val="000000"/>
                <w:lang w:val="sr-Cyrl-RS"/>
              </w:rPr>
              <w:t>)</w:t>
            </w:r>
          </w:p>
        </w:tc>
      </w:tr>
    </w:tbl>
    <w:tbl>
      <w:tblPr>
        <w:tblStyle w:val="TableGrid2"/>
        <w:tblW w:w="8995" w:type="dxa"/>
        <w:tblLook w:val="04A0" w:firstRow="1" w:lastRow="0" w:firstColumn="1" w:lastColumn="0" w:noHBand="0" w:noVBand="1"/>
      </w:tblPr>
      <w:tblGrid>
        <w:gridCol w:w="8995"/>
      </w:tblGrid>
      <w:tr w:rsidR="005F6767" w:rsidRPr="005F6767" w14:paraId="41D6D170" w14:textId="77777777" w:rsidTr="00730173">
        <w:tc>
          <w:tcPr>
            <w:tcW w:w="8995" w:type="dxa"/>
          </w:tcPr>
          <w:p w14:paraId="1D8992F0" w14:textId="3D39C7D6" w:rsidR="005F6767" w:rsidRPr="005F6767" w:rsidRDefault="005F6767" w:rsidP="00A737E6">
            <w:pPr>
              <w:jc w:val="both"/>
              <w:rPr>
                <w:rFonts w:ascii="Tahoma" w:eastAsia="Tahoma" w:hAnsi="Tahoma" w:cs="Tahoma"/>
                <w:lang w:val="sr-Cyrl-RS"/>
              </w:rPr>
            </w:pPr>
            <w:r w:rsidRPr="005F6767">
              <w:rPr>
                <w:rFonts w:ascii="Tahoma" w:eastAsia="Tahoma" w:hAnsi="Tahoma" w:cs="Tahoma"/>
                <w:lang w:val="sr-Cyrl-RS"/>
              </w:rPr>
              <w:t xml:space="preserve">Број издатих услова и донетих решења за грађење указује на позитивну динамику изградње и атрактивност простора за привлачење </w:t>
            </w:r>
            <w:r w:rsidRPr="007541ED">
              <w:rPr>
                <w:rFonts w:ascii="Tahoma" w:eastAsia="Tahoma" w:hAnsi="Tahoma" w:cs="Tahoma"/>
                <w:lang w:val="sr-Cyrl-RS"/>
              </w:rPr>
              <w:t xml:space="preserve">инвестиција. </w:t>
            </w:r>
            <w:r w:rsidR="00A034D8" w:rsidRPr="007541ED">
              <w:rPr>
                <w:rFonts w:ascii="Tahoma" w:eastAsia="Tahoma" w:hAnsi="Tahoma" w:cs="Tahoma"/>
                <w:lang w:val="sr-Cyrl-RS"/>
              </w:rPr>
              <w:t xml:space="preserve">Тренд посматраних аката у периоду 2019-2021. указује на повећање и постојаност броја донетих решења и информација за потребе грађења чиме се може констатовати континуирана атрактивност локалне заједнице за инвестирање. </w:t>
            </w:r>
            <w:r w:rsidR="00A034D8" w:rsidRPr="009F41ED">
              <w:rPr>
                <w:rFonts w:ascii="Tahoma" w:eastAsia="Tahoma" w:hAnsi="Tahoma" w:cs="Tahoma"/>
                <w:b/>
                <w:bCs/>
                <w:lang w:val="sr-Cyrl-RS"/>
              </w:rPr>
              <w:t xml:space="preserve">У поређењу са републичким растућим трендом (+38% у односу на број дозвола у 2019. години ), град </w:t>
            </w:r>
            <w:r w:rsidR="007541ED" w:rsidRPr="009F41ED">
              <w:rPr>
                <w:rFonts w:ascii="Tahoma" w:eastAsia="Tahoma" w:hAnsi="Tahoma" w:cs="Tahoma"/>
                <w:b/>
                <w:bCs/>
                <w:lang w:val="sr-Cyrl-RS"/>
              </w:rPr>
              <w:t>Краљево (+15%) и Шабац (+17%) и општина Сурдулица (нема раста)</w:t>
            </w:r>
            <w:r w:rsidR="00A034D8" w:rsidRPr="009F41ED">
              <w:rPr>
                <w:rFonts w:ascii="Tahoma" w:eastAsia="Tahoma" w:hAnsi="Tahoma" w:cs="Tahoma"/>
                <w:b/>
                <w:bCs/>
                <w:lang w:val="sr-Cyrl-RS"/>
              </w:rPr>
              <w:t xml:space="preserve"> има</w:t>
            </w:r>
            <w:r w:rsidR="007541ED" w:rsidRPr="009F41ED">
              <w:rPr>
                <w:rFonts w:ascii="Tahoma" w:eastAsia="Tahoma" w:hAnsi="Tahoma" w:cs="Tahoma"/>
                <w:b/>
                <w:bCs/>
                <w:lang w:val="sr-Cyrl-RS"/>
              </w:rPr>
              <w:t>ју</w:t>
            </w:r>
            <w:r w:rsidR="00A034D8" w:rsidRPr="009F41ED">
              <w:rPr>
                <w:rFonts w:ascii="Tahoma" w:eastAsia="Tahoma" w:hAnsi="Tahoma" w:cs="Tahoma"/>
                <w:b/>
                <w:bCs/>
                <w:lang w:val="sr-Cyrl-RS"/>
              </w:rPr>
              <w:t xml:space="preserve"> нижи тренд раста, </w:t>
            </w:r>
            <w:r w:rsidR="007541ED" w:rsidRPr="009F41ED">
              <w:rPr>
                <w:rFonts w:ascii="Tahoma" w:eastAsia="Tahoma" w:hAnsi="Tahoma" w:cs="Tahoma"/>
                <w:b/>
                <w:bCs/>
                <w:lang w:val="sr-Cyrl-RS"/>
              </w:rPr>
              <w:t>док град Крушевац и општина Гаџин Хан</w:t>
            </w:r>
            <w:r w:rsidR="00A034D8" w:rsidRPr="009F41ED">
              <w:rPr>
                <w:rFonts w:ascii="Tahoma" w:eastAsia="Tahoma" w:hAnsi="Tahoma" w:cs="Tahoma"/>
                <w:b/>
                <w:bCs/>
                <w:lang w:val="sr-Cyrl-RS"/>
              </w:rPr>
              <w:t xml:space="preserve"> имају изнадпросечне вредности раста (+5</w:t>
            </w:r>
            <w:r w:rsidR="007541ED" w:rsidRPr="009F41ED">
              <w:rPr>
                <w:rFonts w:ascii="Tahoma" w:eastAsia="Tahoma" w:hAnsi="Tahoma" w:cs="Tahoma"/>
                <w:b/>
                <w:bCs/>
                <w:lang w:val="sr-Cyrl-RS"/>
              </w:rPr>
              <w:t>0</w:t>
            </w:r>
            <w:r w:rsidR="00A034D8" w:rsidRPr="009F41ED">
              <w:rPr>
                <w:rFonts w:ascii="Tahoma" w:eastAsia="Tahoma" w:hAnsi="Tahoma" w:cs="Tahoma"/>
                <w:b/>
                <w:bCs/>
                <w:lang w:val="sr-Cyrl-RS"/>
              </w:rPr>
              <w:t xml:space="preserve">%). Општина </w:t>
            </w:r>
            <w:r w:rsidR="007541ED" w:rsidRPr="009F41ED">
              <w:rPr>
                <w:rFonts w:ascii="Tahoma" w:eastAsia="Tahoma" w:hAnsi="Tahoma" w:cs="Tahoma"/>
                <w:b/>
                <w:bCs/>
                <w:lang w:val="sr-Cyrl-RS"/>
              </w:rPr>
              <w:t>Крупањ</w:t>
            </w:r>
            <w:r w:rsidR="00A034D8" w:rsidRPr="009F41ED">
              <w:rPr>
                <w:rFonts w:ascii="Tahoma" w:eastAsia="Tahoma" w:hAnsi="Tahoma" w:cs="Tahoma"/>
                <w:b/>
                <w:bCs/>
                <w:lang w:val="sr-Cyrl-RS"/>
              </w:rPr>
              <w:t xml:space="preserve"> се налази </w:t>
            </w:r>
            <w:r w:rsidR="007541ED" w:rsidRPr="009F41ED">
              <w:rPr>
                <w:rFonts w:ascii="Tahoma" w:eastAsia="Tahoma" w:hAnsi="Tahoma" w:cs="Tahoma"/>
                <w:b/>
                <w:bCs/>
                <w:lang w:val="sr-Cyrl-RS"/>
              </w:rPr>
              <w:t>близу</w:t>
            </w:r>
            <w:r w:rsidR="00A034D8" w:rsidRPr="009F41ED">
              <w:rPr>
                <w:rFonts w:ascii="Tahoma" w:eastAsia="Tahoma" w:hAnsi="Tahoma" w:cs="Tahoma"/>
                <w:b/>
                <w:bCs/>
                <w:lang w:val="sr-Cyrl-RS"/>
              </w:rPr>
              <w:t xml:space="preserve"> републичког просека (+3</w:t>
            </w:r>
            <w:r w:rsidR="007541ED" w:rsidRPr="009F41ED">
              <w:rPr>
                <w:rFonts w:ascii="Tahoma" w:eastAsia="Tahoma" w:hAnsi="Tahoma" w:cs="Tahoma"/>
                <w:b/>
                <w:bCs/>
                <w:lang w:val="sr-Cyrl-RS"/>
              </w:rPr>
              <w:t>5</w:t>
            </w:r>
            <w:r w:rsidR="00A034D8" w:rsidRPr="009F41ED">
              <w:rPr>
                <w:rFonts w:ascii="Tahoma" w:eastAsia="Tahoma" w:hAnsi="Tahoma" w:cs="Tahoma"/>
                <w:b/>
                <w:bCs/>
                <w:lang w:val="sr-Cyrl-RS"/>
              </w:rPr>
              <w:t>%).</w:t>
            </w:r>
            <w:r w:rsidR="00A034D8" w:rsidRPr="007541ED">
              <w:rPr>
                <w:rFonts w:ascii="Tahoma" w:eastAsia="Tahoma" w:hAnsi="Tahoma" w:cs="Tahoma"/>
                <w:lang w:val="sr-Cyrl-RS"/>
              </w:rPr>
              <w:t xml:space="preserve"> </w:t>
            </w:r>
          </w:p>
        </w:tc>
      </w:tr>
    </w:tbl>
    <w:p w14:paraId="1FB93015" w14:textId="77777777" w:rsidR="007E33B3" w:rsidRDefault="007E33B3" w:rsidP="005F6767">
      <w:pPr>
        <w:pStyle w:val="ListParagraph"/>
        <w:ind w:left="0"/>
        <w:contextualSpacing w:val="0"/>
        <w:jc w:val="both"/>
        <w:rPr>
          <w:rFonts w:ascii="Tahoma" w:hAnsi="Tahoma" w:cs="Tahoma"/>
          <w:lang w:val="sr-Cyrl-RS"/>
        </w:rPr>
      </w:pPr>
    </w:p>
    <w:p w14:paraId="0CBC53C4" w14:textId="0C9C4C44" w:rsidR="00173C44" w:rsidRDefault="00173C44" w:rsidP="005F6767">
      <w:pPr>
        <w:pStyle w:val="ListParagraph"/>
        <w:ind w:left="0"/>
        <w:contextualSpacing w:val="0"/>
        <w:jc w:val="both"/>
        <w:rPr>
          <w:rFonts w:ascii="Tahoma" w:hAnsi="Tahoma" w:cs="Tahoma"/>
          <w:lang w:val="sr-Cyrl-RS"/>
        </w:rPr>
      </w:pPr>
      <w:r>
        <w:rPr>
          <w:rFonts w:ascii="Tahoma" w:hAnsi="Tahoma" w:cs="Tahoma"/>
          <w:noProof/>
          <w:lang w:val="sr-Cyrl-RS"/>
        </w:rPr>
        <w:drawing>
          <wp:inline distT="0" distB="0" distL="0" distR="0" wp14:anchorId="3927F913" wp14:editId="386F2474">
            <wp:extent cx="5699760" cy="1943100"/>
            <wp:effectExtent l="0" t="0" r="1524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4122898" w14:textId="424F2ECA" w:rsidR="00A034D8" w:rsidRDefault="00A034D8" w:rsidP="005F6767">
      <w:pPr>
        <w:pStyle w:val="ListParagraph"/>
        <w:ind w:left="0"/>
        <w:contextualSpacing w:val="0"/>
        <w:jc w:val="both"/>
        <w:rPr>
          <w:rFonts w:ascii="Tahoma" w:hAnsi="Tahoma" w:cs="Tahoma"/>
          <w:lang w:val="sr-Cyrl-RS"/>
        </w:rPr>
      </w:pPr>
      <w:r w:rsidRPr="00173C44">
        <w:rPr>
          <w:rFonts w:ascii="Tahoma" w:hAnsi="Tahoma" w:cs="Tahoma"/>
          <w:lang w:val="sr-Cyrl-RS"/>
        </w:rPr>
        <w:t xml:space="preserve">*Подаци за град Шабац </w:t>
      </w:r>
      <w:r w:rsidR="007E33B3">
        <w:rPr>
          <w:rFonts w:ascii="Tahoma" w:hAnsi="Tahoma" w:cs="Tahoma"/>
          <w:lang w:val="sr-Cyrl-RS"/>
        </w:rPr>
        <w:t>нису прибављени за 2019.годину</w:t>
      </w:r>
      <w:r w:rsidRPr="00173C44">
        <w:rPr>
          <w:rFonts w:ascii="Tahoma" w:hAnsi="Tahoma" w:cs="Tahoma"/>
          <w:lang w:val="sr-Cyrl-RS"/>
        </w:rPr>
        <w:t>.</w:t>
      </w:r>
    </w:p>
    <w:p w14:paraId="36724947" w14:textId="77777777" w:rsidR="009F41ED" w:rsidRDefault="009F41ED" w:rsidP="009F41ED">
      <w:pPr>
        <w:pStyle w:val="ListParagraph"/>
        <w:ind w:left="0"/>
        <w:contextualSpacing w:val="0"/>
        <w:jc w:val="both"/>
        <w:rPr>
          <w:rFonts w:ascii="Tahoma" w:hAnsi="Tahoma" w:cs="Tahoma"/>
          <w:lang w:val="sr-Cyrl-RS"/>
        </w:rPr>
      </w:pPr>
      <w:r>
        <w:rPr>
          <w:rFonts w:ascii="Tahoma" w:hAnsi="Tahoma" w:cs="Tahoma"/>
          <w:lang w:val="sr-Cyrl-RS"/>
        </w:rPr>
        <w:lastRenderedPageBreak/>
        <w:t xml:space="preserve">Сваки од анализираних градова има знатно већи број издатих дозвола у односу на општине што је и логично. У овој анализи интересантан је податак да је град Шабац у 2020. години имао дупло већи број издатих решења у односу на Краљево и за 30% у односу на Крушевац. </w:t>
      </w:r>
    </w:p>
    <w:p w14:paraId="030BD7D4" w14:textId="7383741A" w:rsidR="00AE62B0" w:rsidRDefault="00AE62B0" w:rsidP="00AE62B0">
      <w:pPr>
        <w:pBdr>
          <w:top w:val="nil"/>
          <w:left w:val="nil"/>
          <w:bottom w:val="nil"/>
          <w:right w:val="nil"/>
          <w:between w:val="nil"/>
        </w:pBdr>
        <w:jc w:val="both"/>
        <w:rPr>
          <w:rFonts w:ascii="Tahoma" w:eastAsia="Tahoma" w:hAnsi="Tahoma" w:cs="Tahoma"/>
          <w:b/>
          <w:color w:val="4472C4"/>
          <w:lang w:val="sr-Cyrl-RS"/>
        </w:rPr>
      </w:pPr>
      <w:r w:rsidRPr="00AE62B0">
        <w:rPr>
          <w:rFonts w:ascii="Tahoma" w:eastAsia="Tahoma" w:hAnsi="Tahoma" w:cs="Tahoma"/>
          <w:b/>
          <w:color w:val="4472C4"/>
          <w:lang w:val="sr-Cyrl-RS"/>
        </w:rPr>
        <w:t>ИНДИКАТОР 1</w:t>
      </w:r>
      <w:r w:rsidR="0014779E">
        <w:rPr>
          <w:rFonts w:ascii="Tahoma" w:eastAsia="Tahoma" w:hAnsi="Tahoma" w:cs="Tahoma"/>
          <w:b/>
          <w:color w:val="4472C4"/>
          <w:lang w:val="sr-Cyrl-RS"/>
        </w:rPr>
        <w:t>2</w:t>
      </w:r>
      <w:r w:rsidRPr="00AE62B0">
        <w:rPr>
          <w:rFonts w:ascii="Tahoma" w:eastAsia="Tahoma" w:hAnsi="Tahoma" w:cs="Tahoma"/>
          <w:b/>
          <w:color w:val="4472C4"/>
          <w:lang w:val="sr-Cyrl-RS"/>
        </w:rPr>
        <w:t xml:space="preserve">. ПРОЦЕС ЛЕГАЛИЗАЦИЈЕ КАО ОСНОВА УРБАНОМ ПЛАНИРАЊУ </w:t>
      </w:r>
    </w:p>
    <w:tbl>
      <w:tblPr>
        <w:tblStyle w:val="7"/>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80"/>
      </w:tblGrid>
      <w:tr w:rsidR="00AE62B0" w:rsidRPr="00AE62B0" w14:paraId="00C26545" w14:textId="77777777" w:rsidTr="00F914F1">
        <w:trPr>
          <w:trHeight w:val="1709"/>
        </w:trPr>
        <w:tc>
          <w:tcPr>
            <w:tcW w:w="4405" w:type="dxa"/>
            <w:shd w:val="clear" w:color="auto" w:fill="4472C4"/>
          </w:tcPr>
          <w:p w14:paraId="78639F54" w14:textId="77777777" w:rsidR="00AE62B0" w:rsidRPr="00AE62B0" w:rsidRDefault="00AE62B0" w:rsidP="00AE62B0">
            <w:pPr>
              <w:pBdr>
                <w:top w:val="nil"/>
                <w:left w:val="nil"/>
                <w:bottom w:val="nil"/>
                <w:right w:val="nil"/>
                <w:between w:val="nil"/>
              </w:pBdr>
              <w:spacing w:after="160" w:line="259" w:lineRule="auto"/>
              <w:jc w:val="both"/>
              <w:rPr>
                <w:rFonts w:ascii="Tahoma" w:eastAsia="Tahoma" w:hAnsi="Tahoma" w:cs="Tahoma"/>
                <w:color w:val="000000"/>
                <w:lang w:val="sr-Cyrl-RS"/>
              </w:rPr>
            </w:pPr>
            <w:r w:rsidRPr="00AE62B0">
              <w:rPr>
                <w:rFonts w:ascii="Tahoma" w:eastAsia="Tahoma" w:hAnsi="Tahoma" w:cs="Tahoma"/>
                <w:noProof/>
                <w:color w:val="000000"/>
                <w:lang w:val="sr-Cyrl-RS"/>
              </w:rPr>
              <w:drawing>
                <wp:inline distT="0" distB="0" distL="0" distR="0" wp14:anchorId="6C6DF430" wp14:editId="513DD710">
                  <wp:extent cx="1268253" cy="1280160"/>
                  <wp:effectExtent l="0" t="0" r="0" b="0"/>
                  <wp:docPr id="18"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4"/>
                          <a:srcRect/>
                          <a:stretch>
                            <a:fillRect/>
                          </a:stretch>
                        </pic:blipFill>
                        <pic:spPr>
                          <a:xfrm>
                            <a:off x="0" y="0"/>
                            <a:ext cx="1268253" cy="1280160"/>
                          </a:xfrm>
                          <a:prstGeom prst="rect">
                            <a:avLst/>
                          </a:prstGeom>
                          <a:ln/>
                        </pic:spPr>
                      </pic:pic>
                    </a:graphicData>
                  </a:graphic>
                </wp:inline>
              </w:drawing>
            </w:r>
          </w:p>
        </w:tc>
        <w:tc>
          <w:tcPr>
            <w:tcW w:w="4680" w:type="dxa"/>
            <w:shd w:val="clear" w:color="auto" w:fill="4472C4"/>
          </w:tcPr>
          <w:p w14:paraId="20E44604" w14:textId="77777777" w:rsidR="00AE62B0" w:rsidRPr="00AE62B0" w:rsidRDefault="00AE62B0" w:rsidP="00AE62B0">
            <w:pPr>
              <w:pBdr>
                <w:top w:val="nil"/>
                <w:left w:val="nil"/>
                <w:bottom w:val="nil"/>
                <w:right w:val="nil"/>
                <w:between w:val="nil"/>
              </w:pBdr>
              <w:spacing w:after="160" w:line="259" w:lineRule="auto"/>
              <w:jc w:val="both"/>
              <w:rPr>
                <w:rFonts w:ascii="Tahoma" w:eastAsia="Tahoma" w:hAnsi="Tahoma" w:cs="Tahoma"/>
                <w:color w:val="000000"/>
                <w:lang w:val="sr-Cyrl-RS"/>
              </w:rPr>
            </w:pPr>
            <w:r w:rsidRPr="00AE62B0">
              <w:rPr>
                <w:rFonts w:ascii="Tahoma" w:eastAsia="Tahoma" w:hAnsi="Tahoma" w:cs="Tahoma"/>
                <w:color w:val="000000"/>
                <w:lang w:val="sr-Cyrl-RS"/>
              </w:rPr>
              <w:t>Циљ 11. Учинити градове и људска насеља инклузивним, безбедним, отпорним и одрживим</w:t>
            </w:r>
          </w:p>
          <w:p w14:paraId="705ED29B" w14:textId="77777777" w:rsidR="00AE62B0" w:rsidRPr="00AE62B0" w:rsidRDefault="00AE62B0" w:rsidP="00AE62B0">
            <w:pPr>
              <w:pBdr>
                <w:top w:val="nil"/>
                <w:left w:val="nil"/>
                <w:bottom w:val="nil"/>
                <w:right w:val="nil"/>
                <w:between w:val="nil"/>
              </w:pBdr>
              <w:spacing w:after="160" w:line="259" w:lineRule="auto"/>
              <w:jc w:val="both"/>
              <w:rPr>
                <w:rFonts w:ascii="Tahoma" w:eastAsia="Tahoma" w:hAnsi="Tahoma" w:cs="Tahoma"/>
                <w:color w:val="000000"/>
                <w:lang w:val="sr-Cyrl-RS"/>
              </w:rPr>
            </w:pPr>
            <w:r w:rsidRPr="00AE62B0">
              <w:rPr>
                <w:rFonts w:ascii="Tahoma" w:eastAsia="Tahoma" w:hAnsi="Tahoma" w:cs="Tahoma"/>
                <w:color w:val="000000"/>
                <w:lang w:val="sr-Cyrl-RS"/>
              </w:rPr>
              <w:t>11.3 До 2030. унапредити инклузивну и одрживу урбанизацију и капацитете за партиципативно, интегрисано и одрживо планирање и управљање људским насељима у свим земљама</w:t>
            </w:r>
          </w:p>
        </w:tc>
      </w:tr>
      <w:tr w:rsidR="00AE62B0" w:rsidRPr="00AE62B0" w14:paraId="2AB764DA" w14:textId="77777777" w:rsidTr="00F914F1">
        <w:tc>
          <w:tcPr>
            <w:tcW w:w="4405" w:type="dxa"/>
            <w:shd w:val="clear" w:color="auto" w:fill="ED7D31"/>
          </w:tcPr>
          <w:p w14:paraId="3CB3BD57" w14:textId="77777777" w:rsidR="00AE62B0" w:rsidRPr="00AE62B0" w:rsidRDefault="00AE62B0" w:rsidP="00AE62B0">
            <w:pPr>
              <w:pBdr>
                <w:top w:val="nil"/>
                <w:left w:val="nil"/>
                <w:bottom w:val="nil"/>
                <w:right w:val="nil"/>
                <w:between w:val="nil"/>
              </w:pBdr>
              <w:spacing w:after="160" w:line="259" w:lineRule="auto"/>
              <w:jc w:val="both"/>
              <w:rPr>
                <w:rFonts w:ascii="Tahoma" w:eastAsia="Tahoma" w:hAnsi="Tahoma" w:cs="Tahoma"/>
                <w:color w:val="000000"/>
                <w:lang w:val="sr-Cyrl-RS"/>
              </w:rPr>
            </w:pPr>
            <w:r w:rsidRPr="00AE62B0">
              <w:rPr>
                <w:rFonts w:ascii="Tahoma" w:eastAsia="Tahoma" w:hAnsi="Tahoma" w:cs="Tahoma"/>
                <w:b/>
                <w:color w:val="1F3864"/>
                <w:lang w:val="sr-Cyrl-RS"/>
              </w:rPr>
              <w:t>Показатељ ЦОР</w:t>
            </w:r>
          </w:p>
        </w:tc>
        <w:tc>
          <w:tcPr>
            <w:tcW w:w="4680" w:type="dxa"/>
          </w:tcPr>
          <w:p w14:paraId="56739210" w14:textId="77777777" w:rsidR="00AE62B0" w:rsidRPr="00AE62B0" w:rsidRDefault="00AE62B0" w:rsidP="00AE62B0">
            <w:pPr>
              <w:pBdr>
                <w:top w:val="nil"/>
                <w:left w:val="nil"/>
                <w:bottom w:val="nil"/>
                <w:right w:val="nil"/>
                <w:between w:val="nil"/>
              </w:pBdr>
              <w:spacing w:after="160" w:line="259" w:lineRule="auto"/>
              <w:jc w:val="both"/>
              <w:rPr>
                <w:rFonts w:ascii="Tahoma" w:eastAsia="Tahoma" w:hAnsi="Tahoma" w:cs="Tahoma"/>
                <w:b/>
                <w:color w:val="000000"/>
                <w:lang w:val="sr-Cyrl-RS"/>
              </w:rPr>
            </w:pPr>
            <w:r w:rsidRPr="00AE62B0">
              <w:rPr>
                <w:rFonts w:ascii="Tahoma" w:eastAsia="Tahoma" w:hAnsi="Tahoma" w:cs="Tahoma"/>
                <w:b/>
                <w:color w:val="000000"/>
                <w:lang w:val="sr-Cyrl-RS"/>
              </w:rPr>
              <w:t>Предлог локализованог показатеља</w:t>
            </w:r>
          </w:p>
        </w:tc>
      </w:tr>
      <w:tr w:rsidR="00AE62B0" w:rsidRPr="00AE62B0" w14:paraId="1326DD78" w14:textId="77777777" w:rsidTr="00F914F1">
        <w:tc>
          <w:tcPr>
            <w:tcW w:w="4405" w:type="dxa"/>
            <w:shd w:val="clear" w:color="auto" w:fill="ED7D31"/>
          </w:tcPr>
          <w:p w14:paraId="58A4CE65" w14:textId="77777777" w:rsidR="00AE62B0" w:rsidRPr="00AE62B0" w:rsidRDefault="00AE62B0" w:rsidP="00AE62B0">
            <w:pPr>
              <w:pBdr>
                <w:top w:val="nil"/>
                <w:left w:val="nil"/>
                <w:bottom w:val="nil"/>
                <w:right w:val="nil"/>
                <w:between w:val="nil"/>
              </w:pBdr>
              <w:spacing w:after="160" w:line="259" w:lineRule="auto"/>
              <w:jc w:val="both"/>
              <w:rPr>
                <w:rFonts w:ascii="Tahoma" w:eastAsia="Tahoma" w:hAnsi="Tahoma" w:cs="Tahoma"/>
                <w:color w:val="000000"/>
                <w:lang w:val="sr-Cyrl-RS"/>
              </w:rPr>
            </w:pPr>
            <w:r w:rsidRPr="00AE62B0">
              <w:rPr>
                <w:rFonts w:ascii="Tahoma" w:eastAsia="Tahoma" w:hAnsi="Tahoma" w:cs="Tahoma"/>
                <w:color w:val="000000"/>
                <w:lang w:val="sr-Cyrl-RS"/>
              </w:rPr>
              <w:t>11.3.2 Удео градова који имају структуре за директно учешће цивилног друштва у урбаном планирању и управљању које функционишу редовно и на демократски начин</w:t>
            </w:r>
          </w:p>
        </w:tc>
        <w:tc>
          <w:tcPr>
            <w:tcW w:w="4680" w:type="dxa"/>
          </w:tcPr>
          <w:p w14:paraId="458ED24E" w14:textId="77777777" w:rsidR="00AE62B0" w:rsidRPr="00AE62B0" w:rsidRDefault="00AE62B0" w:rsidP="00AE62B0">
            <w:pPr>
              <w:pBdr>
                <w:top w:val="nil"/>
                <w:left w:val="nil"/>
                <w:bottom w:val="nil"/>
                <w:right w:val="nil"/>
                <w:between w:val="nil"/>
              </w:pBdr>
              <w:spacing w:after="160" w:line="259" w:lineRule="auto"/>
              <w:jc w:val="both"/>
              <w:rPr>
                <w:rFonts w:ascii="Tahoma" w:eastAsia="Tahoma" w:hAnsi="Tahoma" w:cs="Tahoma"/>
                <w:color w:val="000000"/>
                <w:lang w:val="sr-Cyrl-RS"/>
              </w:rPr>
            </w:pPr>
            <w:r w:rsidRPr="00AE62B0">
              <w:rPr>
                <w:rFonts w:ascii="Tahoma" w:eastAsia="Tahoma" w:hAnsi="Tahoma" w:cs="Tahoma"/>
                <w:color w:val="000000"/>
                <w:lang w:val="sr-Cyrl-RS"/>
              </w:rPr>
              <w:t>Број нелегалних објеката по домаћинству</w:t>
            </w:r>
          </w:p>
        </w:tc>
      </w:tr>
    </w:tbl>
    <w:tbl>
      <w:tblPr>
        <w:tblStyle w:val="TableGrid1"/>
        <w:tblW w:w="9090" w:type="dxa"/>
        <w:tblInd w:w="-5" w:type="dxa"/>
        <w:tblLook w:val="04A0" w:firstRow="1" w:lastRow="0" w:firstColumn="1" w:lastColumn="0" w:noHBand="0" w:noVBand="1"/>
      </w:tblPr>
      <w:tblGrid>
        <w:gridCol w:w="9090"/>
      </w:tblGrid>
      <w:tr w:rsidR="00AE62B0" w:rsidRPr="00AE62B0" w14:paraId="21C061A0" w14:textId="77777777" w:rsidTr="00F914F1">
        <w:tc>
          <w:tcPr>
            <w:tcW w:w="9090" w:type="dxa"/>
          </w:tcPr>
          <w:p w14:paraId="22A4A7A6" w14:textId="398CEF06" w:rsidR="00AE62B0" w:rsidRPr="00C92A10" w:rsidRDefault="00AE62B0" w:rsidP="00AE62B0">
            <w:pPr>
              <w:jc w:val="both"/>
              <w:rPr>
                <w:rFonts w:ascii="Tahoma" w:eastAsia="Tahoma" w:hAnsi="Tahoma" w:cs="Tahoma"/>
                <w:bCs/>
                <w:color w:val="4472C4"/>
                <w:lang w:val="sr-Cyrl-RS"/>
              </w:rPr>
            </w:pPr>
            <w:r w:rsidRPr="00C92A10">
              <w:rPr>
                <w:rFonts w:ascii="Tahoma" w:eastAsia="Tahoma" w:hAnsi="Tahoma" w:cs="Tahoma"/>
                <w:bCs/>
                <w:lang w:val="sr-Cyrl-RS"/>
              </w:rPr>
              <w:t xml:space="preserve">Интензитет нелегалне изградње може се приказати поређењем броја изграђених објеката са бројем домаћинстава према попису из 2011. године. </w:t>
            </w:r>
            <w:r w:rsidRPr="00990C77">
              <w:rPr>
                <w:rFonts w:ascii="Tahoma" w:eastAsia="Tahoma" w:hAnsi="Tahoma" w:cs="Tahoma"/>
                <w:b/>
                <w:lang w:val="sr-Cyrl-RS"/>
              </w:rPr>
              <w:t xml:space="preserve">У односу на републички просек, само </w:t>
            </w:r>
            <w:r w:rsidR="00510CA2" w:rsidRPr="00990C77">
              <w:rPr>
                <w:rFonts w:ascii="Tahoma" w:eastAsia="Tahoma" w:hAnsi="Tahoma" w:cs="Tahoma"/>
                <w:b/>
                <w:lang w:val="sr-Cyrl-RS"/>
              </w:rPr>
              <w:t xml:space="preserve">је општина </w:t>
            </w:r>
            <w:r w:rsidR="00990C77" w:rsidRPr="00990C77">
              <w:rPr>
                <w:rFonts w:ascii="Tahoma" w:eastAsia="Tahoma" w:hAnsi="Tahoma" w:cs="Tahoma"/>
                <w:b/>
                <w:lang w:val="sr-Cyrl-RS"/>
              </w:rPr>
              <w:t>Гаџин Хан</w:t>
            </w:r>
            <w:r w:rsidRPr="00990C77">
              <w:rPr>
                <w:rFonts w:ascii="Tahoma" w:eastAsia="Tahoma" w:hAnsi="Tahoma" w:cs="Tahoma"/>
                <w:b/>
                <w:lang w:val="sr-Cyrl-RS"/>
              </w:rPr>
              <w:t xml:space="preserve"> испод наведене вредности, док све остале ЈЛС имају веће вредности индикатора (</w:t>
            </w:r>
            <w:r w:rsidR="00510CA2" w:rsidRPr="00990C77">
              <w:rPr>
                <w:rFonts w:ascii="Tahoma" w:eastAsia="Tahoma" w:hAnsi="Tahoma" w:cs="Tahoma"/>
                <w:b/>
                <w:lang w:val="sr-Cyrl-RS"/>
              </w:rPr>
              <w:t>град Шабац и општина Крупањ скоро три</w:t>
            </w:r>
            <w:r w:rsidRPr="00990C77">
              <w:rPr>
                <w:rFonts w:ascii="Tahoma" w:eastAsia="Tahoma" w:hAnsi="Tahoma" w:cs="Tahoma"/>
                <w:b/>
                <w:lang w:val="sr-Cyrl-RS"/>
              </w:rPr>
              <w:t xml:space="preserve"> пута већу вредност,</w:t>
            </w:r>
            <w:r w:rsidR="00510CA2" w:rsidRPr="00990C77">
              <w:rPr>
                <w:rFonts w:ascii="Tahoma" w:eastAsia="Tahoma" w:hAnsi="Tahoma" w:cs="Tahoma"/>
                <w:b/>
                <w:lang w:val="sr-Cyrl-RS"/>
              </w:rPr>
              <w:t xml:space="preserve"> градови Крушевац и Краљево око 1,5</w:t>
            </w:r>
            <w:r w:rsidRPr="00990C77">
              <w:rPr>
                <w:rFonts w:ascii="Tahoma" w:eastAsia="Tahoma" w:hAnsi="Tahoma" w:cs="Tahoma"/>
                <w:b/>
                <w:lang w:val="sr-Cyrl-RS"/>
              </w:rPr>
              <w:t xml:space="preserve"> </w:t>
            </w:r>
            <w:r w:rsidR="00510CA2" w:rsidRPr="00990C77">
              <w:rPr>
                <w:rFonts w:ascii="Tahoma" w:eastAsia="Tahoma" w:hAnsi="Tahoma" w:cs="Tahoma"/>
                <w:b/>
                <w:lang w:val="sr-Cyrl-RS"/>
              </w:rPr>
              <w:t xml:space="preserve">и општина Сурдулица 1,2 </w:t>
            </w:r>
            <w:r w:rsidRPr="00990C77">
              <w:rPr>
                <w:rFonts w:ascii="Tahoma" w:eastAsia="Tahoma" w:hAnsi="Tahoma" w:cs="Tahoma"/>
                <w:b/>
                <w:lang w:val="sr-Cyrl-RS"/>
              </w:rPr>
              <w:t>пута већу вредност).</w:t>
            </w:r>
          </w:p>
        </w:tc>
      </w:tr>
    </w:tbl>
    <w:p w14:paraId="537A6F25" w14:textId="77777777" w:rsidR="007E33B3" w:rsidRDefault="007E33B3" w:rsidP="007E33B3">
      <w:pPr>
        <w:pStyle w:val="ListParagraph"/>
        <w:ind w:left="0"/>
        <w:contextualSpacing w:val="0"/>
        <w:jc w:val="both"/>
        <w:rPr>
          <w:rFonts w:ascii="Tahoma" w:hAnsi="Tahoma" w:cs="Tahoma"/>
          <w:b/>
          <w:bCs/>
          <w:lang w:val="sr-Cyrl-RS"/>
        </w:rPr>
      </w:pPr>
    </w:p>
    <w:p w14:paraId="0F4E3275" w14:textId="7DAF91D4" w:rsidR="007E33B3" w:rsidRPr="00990C77" w:rsidRDefault="007E33B3" w:rsidP="007E33B3">
      <w:pPr>
        <w:pStyle w:val="ListParagraph"/>
        <w:ind w:left="0"/>
        <w:contextualSpacing w:val="0"/>
        <w:jc w:val="both"/>
        <w:rPr>
          <w:rFonts w:ascii="Tahoma" w:hAnsi="Tahoma" w:cs="Tahoma"/>
          <w:lang w:val="sr-Cyrl-RS"/>
        </w:rPr>
      </w:pPr>
      <w:r w:rsidRPr="00990C77">
        <w:rPr>
          <w:rFonts w:ascii="Tahoma" w:hAnsi="Tahoma" w:cs="Tahoma"/>
          <w:lang w:val="sr-Cyrl-RS"/>
        </w:rPr>
        <w:t>Граду Шабац има највећи број нелегално изграђених објеката (91.546) као и највећи број нелегалних објеката по једном домаћинству</w:t>
      </w:r>
      <w:r w:rsidRPr="00990C77">
        <w:rPr>
          <w:rStyle w:val="FootnoteReference"/>
          <w:rFonts w:ascii="Tahoma" w:hAnsi="Tahoma" w:cs="Tahoma"/>
          <w:lang w:val="sr-Cyrl-RS"/>
        </w:rPr>
        <w:footnoteReference w:id="9"/>
      </w:r>
      <w:r w:rsidRPr="00990C77">
        <w:rPr>
          <w:rFonts w:ascii="Tahoma" w:hAnsi="Tahoma" w:cs="Tahoma"/>
          <w:lang w:val="sr-Cyrl-RS"/>
        </w:rPr>
        <w:t>. У структури нелегално изграђених објеката преовлађују стамбени и помоћни објекти.</w:t>
      </w:r>
    </w:p>
    <w:p w14:paraId="3361DED4" w14:textId="2DA797FB" w:rsidR="00AE62B0" w:rsidRDefault="00AE62B0" w:rsidP="00C44B34">
      <w:pPr>
        <w:pStyle w:val="ListParagraph"/>
        <w:ind w:left="0"/>
        <w:contextualSpacing w:val="0"/>
        <w:jc w:val="both"/>
        <w:rPr>
          <w:rFonts w:ascii="Tahoma" w:hAnsi="Tahoma" w:cs="Tahoma"/>
          <w:sz w:val="2"/>
          <w:szCs w:val="2"/>
          <w:lang w:val="sr-Cyrl-RS"/>
        </w:rPr>
      </w:pPr>
      <w:r>
        <w:rPr>
          <w:rFonts w:ascii="Tahoma" w:hAnsi="Tahoma" w:cs="Tahoma"/>
          <w:noProof/>
          <w:sz w:val="2"/>
          <w:szCs w:val="2"/>
          <w:lang w:val="sr-Cyrl-RS"/>
        </w:rPr>
        <w:drawing>
          <wp:inline distT="0" distB="0" distL="0" distR="0" wp14:anchorId="10F0A9FB" wp14:editId="4DFC86ED">
            <wp:extent cx="5760720" cy="2232660"/>
            <wp:effectExtent l="0" t="0" r="11430" b="1524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92F6E97" w14:textId="2A1EDB08" w:rsidR="007569F2" w:rsidRPr="00A042EF" w:rsidRDefault="007569F2" w:rsidP="007569F2">
      <w:pPr>
        <w:pStyle w:val="ListParagraph"/>
        <w:ind w:left="0"/>
        <w:contextualSpacing w:val="0"/>
        <w:jc w:val="center"/>
        <w:rPr>
          <w:rFonts w:ascii="Tahoma" w:hAnsi="Tahoma" w:cs="Tahoma"/>
          <w:color w:val="1F3864" w:themeColor="accent1" w:themeShade="80"/>
          <w:lang w:val="sr-Cyrl-RS"/>
        </w:rPr>
      </w:pPr>
      <w:r>
        <w:rPr>
          <w:rFonts w:ascii="Tahoma" w:hAnsi="Tahoma" w:cs="Tahoma"/>
          <w:color w:val="1F3864" w:themeColor="accent1" w:themeShade="80"/>
          <w:lang w:val="sr-Cyrl-RS"/>
        </w:rPr>
        <w:lastRenderedPageBreak/>
        <w:t>Т</w:t>
      </w:r>
      <w:r w:rsidRPr="00A042EF">
        <w:rPr>
          <w:rFonts w:ascii="Tahoma" w:hAnsi="Tahoma" w:cs="Tahoma"/>
          <w:color w:val="1F3864" w:themeColor="accent1" w:themeShade="80"/>
          <w:lang w:val="sr-Cyrl-RS"/>
        </w:rPr>
        <w:t xml:space="preserve">абела </w:t>
      </w:r>
      <w:r w:rsidR="006D75D3">
        <w:rPr>
          <w:rFonts w:ascii="Tahoma" w:hAnsi="Tahoma" w:cs="Tahoma"/>
          <w:color w:val="1F3864" w:themeColor="accent1" w:themeShade="80"/>
          <w:lang w:val="sr-Cyrl-RS"/>
        </w:rPr>
        <w:t>6</w:t>
      </w:r>
      <w:r w:rsidRPr="00A042EF">
        <w:rPr>
          <w:rFonts w:ascii="Tahoma" w:hAnsi="Tahoma" w:cs="Tahoma"/>
          <w:color w:val="1F3864" w:themeColor="accent1" w:themeShade="80"/>
          <w:lang w:val="sr-Cyrl-RS"/>
        </w:rPr>
        <w:t xml:space="preserve">: </w:t>
      </w:r>
      <w:r>
        <w:rPr>
          <w:rFonts w:ascii="Tahoma" w:hAnsi="Tahoma" w:cs="Tahoma"/>
          <w:color w:val="1F3864" w:themeColor="accent1" w:themeShade="80"/>
          <w:lang w:val="sr-Cyrl-RS"/>
        </w:rPr>
        <w:t>Број пописаних нелегалних објеката регистрованих у бази МГСИ</w:t>
      </w:r>
      <w:r>
        <w:rPr>
          <w:rStyle w:val="FootnoteReference"/>
          <w:rFonts w:ascii="Tahoma" w:hAnsi="Tahoma" w:cs="Tahoma"/>
          <w:lang w:val="sr-Cyrl-RS"/>
        </w:rPr>
        <w:footnoteReference w:id="10"/>
      </w:r>
    </w:p>
    <w:tbl>
      <w:tblPr>
        <w:tblStyle w:val="TableGrid"/>
        <w:tblW w:w="0" w:type="auto"/>
        <w:tblLook w:val="04A0" w:firstRow="1" w:lastRow="0" w:firstColumn="1" w:lastColumn="0" w:noHBand="0" w:noVBand="1"/>
      </w:tblPr>
      <w:tblGrid>
        <w:gridCol w:w="1482"/>
        <w:gridCol w:w="1482"/>
        <w:gridCol w:w="1483"/>
        <w:gridCol w:w="1483"/>
        <w:gridCol w:w="1483"/>
        <w:gridCol w:w="1483"/>
      </w:tblGrid>
      <w:tr w:rsidR="007569F2" w:rsidRPr="000740D6" w14:paraId="03518446" w14:textId="77777777" w:rsidTr="00A737E6">
        <w:trPr>
          <w:trHeight w:val="140"/>
        </w:trPr>
        <w:tc>
          <w:tcPr>
            <w:tcW w:w="1482" w:type="dxa"/>
            <w:shd w:val="clear" w:color="auto" w:fill="B4C6E7" w:themeFill="accent1" w:themeFillTint="66"/>
          </w:tcPr>
          <w:p w14:paraId="7BB23E90" w14:textId="77777777" w:rsidR="007569F2" w:rsidRPr="009F41ED" w:rsidRDefault="007569F2" w:rsidP="00A737E6">
            <w:pPr>
              <w:pStyle w:val="ListParagraph"/>
              <w:ind w:left="0"/>
              <w:contextualSpacing w:val="0"/>
              <w:jc w:val="center"/>
              <w:rPr>
                <w:rFonts w:ascii="Tahoma" w:hAnsi="Tahoma" w:cs="Tahoma"/>
                <w:b/>
                <w:bCs/>
                <w:color w:val="1F3864" w:themeColor="accent1" w:themeShade="80"/>
                <w:sz w:val="18"/>
                <w:szCs w:val="18"/>
                <w:lang w:val="sr-Cyrl-RS"/>
              </w:rPr>
            </w:pPr>
            <w:bookmarkStart w:id="1" w:name="_Hlk115871766"/>
            <w:r w:rsidRPr="009F41ED">
              <w:rPr>
                <w:rFonts w:ascii="Tahoma" w:hAnsi="Tahoma" w:cs="Tahoma"/>
                <w:b/>
                <w:bCs/>
                <w:color w:val="1F3864" w:themeColor="accent1" w:themeShade="80"/>
                <w:sz w:val="18"/>
                <w:szCs w:val="18"/>
                <w:lang w:val="sr-Cyrl-RS"/>
              </w:rPr>
              <w:t>Краљево</w:t>
            </w:r>
          </w:p>
        </w:tc>
        <w:tc>
          <w:tcPr>
            <w:tcW w:w="1482" w:type="dxa"/>
            <w:shd w:val="clear" w:color="auto" w:fill="B4C6E7" w:themeFill="accent1" w:themeFillTint="66"/>
          </w:tcPr>
          <w:p w14:paraId="001724DC" w14:textId="77777777" w:rsidR="007569F2" w:rsidRPr="009F41ED" w:rsidRDefault="007569F2" w:rsidP="00A737E6">
            <w:pPr>
              <w:pStyle w:val="ListParagraph"/>
              <w:ind w:left="0"/>
              <w:contextualSpacing w:val="0"/>
              <w:jc w:val="center"/>
              <w:rPr>
                <w:rFonts w:ascii="Tahoma" w:hAnsi="Tahoma" w:cs="Tahoma"/>
                <w:b/>
                <w:bCs/>
                <w:color w:val="1F3864" w:themeColor="accent1" w:themeShade="80"/>
                <w:sz w:val="18"/>
                <w:szCs w:val="18"/>
                <w:lang w:val="sr-Cyrl-RS"/>
              </w:rPr>
            </w:pPr>
            <w:r w:rsidRPr="009F41ED">
              <w:rPr>
                <w:rFonts w:ascii="Tahoma" w:hAnsi="Tahoma" w:cs="Tahoma"/>
                <w:b/>
                <w:bCs/>
                <w:color w:val="1F3864" w:themeColor="accent1" w:themeShade="80"/>
                <w:sz w:val="18"/>
                <w:szCs w:val="18"/>
                <w:lang w:val="sr-Cyrl-RS"/>
              </w:rPr>
              <w:t>Крушевац</w:t>
            </w:r>
          </w:p>
        </w:tc>
        <w:tc>
          <w:tcPr>
            <w:tcW w:w="1483" w:type="dxa"/>
            <w:shd w:val="clear" w:color="auto" w:fill="B4C6E7" w:themeFill="accent1" w:themeFillTint="66"/>
          </w:tcPr>
          <w:p w14:paraId="12EDB9DB" w14:textId="77777777" w:rsidR="007569F2" w:rsidRPr="009F41ED" w:rsidRDefault="007569F2" w:rsidP="00A737E6">
            <w:pPr>
              <w:pStyle w:val="ListParagraph"/>
              <w:ind w:left="0"/>
              <w:contextualSpacing w:val="0"/>
              <w:jc w:val="center"/>
              <w:rPr>
                <w:rFonts w:ascii="Tahoma" w:hAnsi="Tahoma" w:cs="Tahoma"/>
                <w:b/>
                <w:bCs/>
                <w:color w:val="1F3864" w:themeColor="accent1" w:themeShade="80"/>
                <w:sz w:val="18"/>
                <w:szCs w:val="18"/>
                <w:lang w:val="sr-Cyrl-RS"/>
              </w:rPr>
            </w:pPr>
            <w:r w:rsidRPr="009F41ED">
              <w:rPr>
                <w:rFonts w:ascii="Tahoma" w:hAnsi="Tahoma" w:cs="Tahoma"/>
                <w:b/>
                <w:bCs/>
                <w:color w:val="1F3864" w:themeColor="accent1" w:themeShade="80"/>
                <w:sz w:val="18"/>
                <w:szCs w:val="18"/>
                <w:lang w:val="sr-Cyrl-RS"/>
              </w:rPr>
              <w:t>Шабац</w:t>
            </w:r>
          </w:p>
        </w:tc>
        <w:tc>
          <w:tcPr>
            <w:tcW w:w="1483" w:type="dxa"/>
            <w:shd w:val="clear" w:color="auto" w:fill="B4C6E7" w:themeFill="accent1" w:themeFillTint="66"/>
          </w:tcPr>
          <w:p w14:paraId="44FFC74C" w14:textId="77777777" w:rsidR="007569F2" w:rsidRPr="009F41ED" w:rsidRDefault="007569F2" w:rsidP="00A737E6">
            <w:pPr>
              <w:pStyle w:val="ListParagraph"/>
              <w:ind w:left="0"/>
              <w:contextualSpacing w:val="0"/>
              <w:jc w:val="center"/>
              <w:rPr>
                <w:rFonts w:ascii="Tahoma" w:hAnsi="Tahoma" w:cs="Tahoma"/>
                <w:b/>
                <w:bCs/>
                <w:color w:val="1F3864" w:themeColor="accent1" w:themeShade="80"/>
                <w:sz w:val="18"/>
                <w:szCs w:val="18"/>
                <w:lang w:val="sr-Cyrl-RS"/>
              </w:rPr>
            </w:pPr>
            <w:r w:rsidRPr="009F41ED">
              <w:rPr>
                <w:rFonts w:ascii="Tahoma" w:hAnsi="Tahoma" w:cs="Tahoma"/>
                <w:b/>
                <w:bCs/>
                <w:color w:val="1F3864" w:themeColor="accent1" w:themeShade="80"/>
                <w:sz w:val="18"/>
                <w:szCs w:val="18"/>
                <w:lang w:val="sr-Cyrl-RS"/>
              </w:rPr>
              <w:t>Крупањ</w:t>
            </w:r>
          </w:p>
        </w:tc>
        <w:tc>
          <w:tcPr>
            <w:tcW w:w="1483" w:type="dxa"/>
            <w:shd w:val="clear" w:color="auto" w:fill="B4C6E7" w:themeFill="accent1" w:themeFillTint="66"/>
          </w:tcPr>
          <w:p w14:paraId="238D93B5" w14:textId="77777777" w:rsidR="007569F2" w:rsidRPr="009F41ED" w:rsidRDefault="007569F2" w:rsidP="00A737E6">
            <w:pPr>
              <w:pStyle w:val="ListParagraph"/>
              <w:ind w:left="0"/>
              <w:contextualSpacing w:val="0"/>
              <w:jc w:val="center"/>
              <w:rPr>
                <w:rFonts w:ascii="Tahoma" w:hAnsi="Tahoma" w:cs="Tahoma"/>
                <w:b/>
                <w:bCs/>
                <w:color w:val="1F3864" w:themeColor="accent1" w:themeShade="80"/>
                <w:sz w:val="18"/>
                <w:szCs w:val="18"/>
                <w:lang w:val="sr-Cyrl-RS"/>
              </w:rPr>
            </w:pPr>
            <w:r w:rsidRPr="009F41ED">
              <w:rPr>
                <w:rFonts w:ascii="Tahoma" w:hAnsi="Tahoma" w:cs="Tahoma"/>
                <w:b/>
                <w:bCs/>
                <w:color w:val="1F3864" w:themeColor="accent1" w:themeShade="80"/>
                <w:sz w:val="18"/>
                <w:szCs w:val="18"/>
                <w:lang w:val="sr-Cyrl-RS"/>
              </w:rPr>
              <w:t>Сурдулица</w:t>
            </w:r>
          </w:p>
        </w:tc>
        <w:tc>
          <w:tcPr>
            <w:tcW w:w="1483" w:type="dxa"/>
            <w:shd w:val="clear" w:color="auto" w:fill="B4C6E7" w:themeFill="accent1" w:themeFillTint="66"/>
          </w:tcPr>
          <w:p w14:paraId="09685A01" w14:textId="77777777" w:rsidR="007569F2" w:rsidRPr="009F41ED" w:rsidRDefault="007569F2" w:rsidP="00A737E6">
            <w:pPr>
              <w:pStyle w:val="ListParagraph"/>
              <w:ind w:left="0"/>
              <w:contextualSpacing w:val="0"/>
              <w:jc w:val="center"/>
              <w:rPr>
                <w:rFonts w:ascii="Tahoma" w:hAnsi="Tahoma" w:cs="Tahoma"/>
                <w:b/>
                <w:bCs/>
                <w:color w:val="1F3864" w:themeColor="accent1" w:themeShade="80"/>
                <w:sz w:val="18"/>
                <w:szCs w:val="18"/>
                <w:lang w:val="sr-Cyrl-RS"/>
              </w:rPr>
            </w:pPr>
            <w:r w:rsidRPr="009F41ED">
              <w:rPr>
                <w:rFonts w:ascii="Tahoma" w:hAnsi="Tahoma" w:cs="Tahoma"/>
                <w:b/>
                <w:bCs/>
                <w:color w:val="1F3864" w:themeColor="accent1" w:themeShade="80"/>
                <w:sz w:val="18"/>
                <w:szCs w:val="18"/>
                <w:lang w:val="sr-Cyrl-RS"/>
              </w:rPr>
              <w:t>Гаџин Хан</w:t>
            </w:r>
          </w:p>
        </w:tc>
      </w:tr>
      <w:tr w:rsidR="007569F2" w:rsidRPr="000740D6" w14:paraId="79FB0C16" w14:textId="77777777" w:rsidTr="00A737E6">
        <w:trPr>
          <w:trHeight w:val="137"/>
        </w:trPr>
        <w:tc>
          <w:tcPr>
            <w:tcW w:w="1482" w:type="dxa"/>
          </w:tcPr>
          <w:p w14:paraId="694C35D6" w14:textId="77777777" w:rsidR="007569F2" w:rsidRPr="009F41ED" w:rsidRDefault="007569F2" w:rsidP="00A737E6">
            <w:pPr>
              <w:pStyle w:val="ListParagraph"/>
              <w:ind w:left="0"/>
              <w:contextualSpacing w:val="0"/>
              <w:jc w:val="center"/>
              <w:rPr>
                <w:rFonts w:ascii="Tahoma" w:hAnsi="Tahoma" w:cs="Tahoma"/>
                <w:sz w:val="18"/>
                <w:szCs w:val="18"/>
                <w:lang w:val="sr-Cyrl-RS"/>
              </w:rPr>
            </w:pPr>
            <w:r w:rsidRPr="009F41ED">
              <w:rPr>
                <w:rFonts w:ascii="Tahoma" w:hAnsi="Tahoma" w:cs="Tahoma"/>
                <w:sz w:val="18"/>
                <w:szCs w:val="18"/>
                <w:lang w:val="sr-Cyrl-RS"/>
              </w:rPr>
              <w:t>50.627</w:t>
            </w:r>
          </w:p>
        </w:tc>
        <w:tc>
          <w:tcPr>
            <w:tcW w:w="1482" w:type="dxa"/>
          </w:tcPr>
          <w:p w14:paraId="2BBA4CBB" w14:textId="77777777" w:rsidR="007569F2" w:rsidRPr="009F41ED" w:rsidRDefault="007569F2" w:rsidP="00A737E6">
            <w:pPr>
              <w:pStyle w:val="ListParagraph"/>
              <w:ind w:left="0"/>
              <w:contextualSpacing w:val="0"/>
              <w:jc w:val="center"/>
              <w:rPr>
                <w:rFonts w:ascii="Tahoma" w:hAnsi="Tahoma" w:cs="Tahoma"/>
                <w:sz w:val="18"/>
                <w:szCs w:val="18"/>
                <w:lang w:val="sr-Cyrl-RS"/>
              </w:rPr>
            </w:pPr>
            <w:r w:rsidRPr="009F41ED">
              <w:rPr>
                <w:rFonts w:ascii="Tahoma" w:hAnsi="Tahoma" w:cs="Tahoma"/>
                <w:sz w:val="18"/>
                <w:szCs w:val="18"/>
                <w:lang w:val="sr-Cyrl-RS"/>
              </w:rPr>
              <w:t>50.341</w:t>
            </w:r>
          </w:p>
        </w:tc>
        <w:tc>
          <w:tcPr>
            <w:tcW w:w="1483" w:type="dxa"/>
          </w:tcPr>
          <w:p w14:paraId="251E6153" w14:textId="77777777" w:rsidR="007569F2" w:rsidRPr="009F41ED" w:rsidRDefault="007569F2" w:rsidP="00A737E6">
            <w:pPr>
              <w:pStyle w:val="ListParagraph"/>
              <w:ind w:left="0"/>
              <w:contextualSpacing w:val="0"/>
              <w:jc w:val="center"/>
              <w:rPr>
                <w:rFonts w:ascii="Tahoma" w:hAnsi="Tahoma" w:cs="Tahoma"/>
                <w:sz w:val="18"/>
                <w:szCs w:val="18"/>
                <w:lang w:val="sr-Cyrl-RS"/>
              </w:rPr>
            </w:pPr>
            <w:r w:rsidRPr="009F41ED">
              <w:rPr>
                <w:rFonts w:ascii="Tahoma" w:hAnsi="Tahoma" w:cs="Tahoma"/>
                <w:sz w:val="18"/>
                <w:szCs w:val="18"/>
                <w:lang w:val="sr-Cyrl-RS"/>
              </w:rPr>
              <w:t>91.546</w:t>
            </w:r>
          </w:p>
        </w:tc>
        <w:tc>
          <w:tcPr>
            <w:tcW w:w="1483" w:type="dxa"/>
          </w:tcPr>
          <w:p w14:paraId="19887A42" w14:textId="77777777" w:rsidR="007569F2" w:rsidRPr="009F41ED" w:rsidRDefault="007569F2" w:rsidP="00A737E6">
            <w:pPr>
              <w:pStyle w:val="ListParagraph"/>
              <w:ind w:left="0"/>
              <w:contextualSpacing w:val="0"/>
              <w:jc w:val="center"/>
              <w:rPr>
                <w:rFonts w:ascii="Tahoma" w:hAnsi="Tahoma" w:cs="Tahoma"/>
                <w:sz w:val="18"/>
                <w:szCs w:val="18"/>
                <w:lang w:val="sr-Cyrl-RS"/>
              </w:rPr>
            </w:pPr>
            <w:r w:rsidRPr="009F41ED">
              <w:rPr>
                <w:rFonts w:ascii="Tahoma" w:hAnsi="Tahoma" w:cs="Tahoma"/>
                <w:sz w:val="18"/>
                <w:szCs w:val="18"/>
                <w:lang w:val="sr-Cyrl-RS"/>
              </w:rPr>
              <w:t>13.250</w:t>
            </w:r>
          </w:p>
        </w:tc>
        <w:tc>
          <w:tcPr>
            <w:tcW w:w="1483" w:type="dxa"/>
          </w:tcPr>
          <w:p w14:paraId="23C6E5EF" w14:textId="77777777" w:rsidR="007569F2" w:rsidRPr="009F41ED" w:rsidRDefault="007569F2" w:rsidP="00A737E6">
            <w:pPr>
              <w:pStyle w:val="ListParagraph"/>
              <w:ind w:left="0"/>
              <w:contextualSpacing w:val="0"/>
              <w:jc w:val="center"/>
              <w:rPr>
                <w:rFonts w:ascii="Tahoma" w:hAnsi="Tahoma" w:cs="Tahoma"/>
                <w:sz w:val="18"/>
                <w:szCs w:val="18"/>
                <w:lang w:val="sr-Cyrl-RS"/>
              </w:rPr>
            </w:pPr>
            <w:r w:rsidRPr="009F41ED">
              <w:rPr>
                <w:rFonts w:ascii="Tahoma" w:hAnsi="Tahoma" w:cs="Tahoma"/>
                <w:sz w:val="18"/>
                <w:szCs w:val="18"/>
                <w:lang w:val="sr-Cyrl-RS"/>
              </w:rPr>
              <w:t>6.443</w:t>
            </w:r>
          </w:p>
        </w:tc>
        <w:tc>
          <w:tcPr>
            <w:tcW w:w="1483" w:type="dxa"/>
          </w:tcPr>
          <w:p w14:paraId="206FBEE5" w14:textId="77777777" w:rsidR="007569F2" w:rsidRPr="009F41ED" w:rsidRDefault="007569F2" w:rsidP="00A737E6">
            <w:pPr>
              <w:pStyle w:val="ListParagraph"/>
              <w:ind w:left="0"/>
              <w:contextualSpacing w:val="0"/>
              <w:jc w:val="center"/>
              <w:rPr>
                <w:rFonts w:ascii="Tahoma" w:hAnsi="Tahoma" w:cs="Tahoma"/>
                <w:sz w:val="18"/>
                <w:szCs w:val="18"/>
                <w:lang w:val="sr-Cyrl-RS"/>
              </w:rPr>
            </w:pPr>
            <w:r w:rsidRPr="009F41ED">
              <w:rPr>
                <w:rFonts w:ascii="Tahoma" w:hAnsi="Tahoma" w:cs="Tahoma"/>
                <w:sz w:val="18"/>
                <w:szCs w:val="18"/>
                <w:lang w:val="sr-Cyrl-RS"/>
              </w:rPr>
              <w:t>1.792</w:t>
            </w:r>
          </w:p>
        </w:tc>
      </w:tr>
      <w:bookmarkEnd w:id="1"/>
    </w:tbl>
    <w:p w14:paraId="2F0BB156" w14:textId="77777777" w:rsidR="007569F2" w:rsidRDefault="007569F2" w:rsidP="007569F2">
      <w:pPr>
        <w:pStyle w:val="ListParagraph"/>
        <w:ind w:left="0"/>
        <w:contextualSpacing w:val="0"/>
        <w:jc w:val="both"/>
        <w:rPr>
          <w:rFonts w:ascii="Tahoma" w:hAnsi="Tahoma" w:cs="Tahoma"/>
          <w:sz w:val="2"/>
          <w:szCs w:val="2"/>
          <w:lang w:val="sr-Cyrl-RS"/>
        </w:rPr>
      </w:pPr>
    </w:p>
    <w:p w14:paraId="35E04059" w14:textId="74C97E95" w:rsidR="005F6767" w:rsidRDefault="007569F2" w:rsidP="005F6767">
      <w:pPr>
        <w:pStyle w:val="ListParagraph"/>
        <w:ind w:left="0"/>
        <w:contextualSpacing w:val="0"/>
        <w:jc w:val="both"/>
        <w:rPr>
          <w:rFonts w:ascii="Tahoma" w:hAnsi="Tahoma" w:cs="Tahoma"/>
          <w:lang w:val="sr-Cyrl-RS"/>
        </w:rPr>
      </w:pPr>
      <w:r w:rsidRPr="00990C77">
        <w:rPr>
          <w:rFonts w:ascii="Tahoma" w:hAnsi="Tahoma" w:cs="Tahoma"/>
          <w:lang w:val="sr-Cyrl-RS"/>
        </w:rPr>
        <w:t>Удео озакоњених нелегалних објеката у укупном броју пописаних објеката је низак и у паду је у свим анализираним ЈЛС, процес је неефикасан. Број озакоњених објеката у поређењу са бројем укупно пописаних нелегалних објеката на територији анализираних ЈЛС указује да је неопходна значајна интервенција како у анимирању странака у поступку за достављањем документације, тако и кроз подизање капацитета ЈЛС за обраду већег броја захтева за озакоњење</w:t>
      </w:r>
      <w:r>
        <w:rPr>
          <w:rFonts w:ascii="Tahoma" w:hAnsi="Tahoma" w:cs="Tahoma"/>
          <w:lang w:val="sr-Cyrl-RS"/>
        </w:rPr>
        <w:t xml:space="preserve">. </w:t>
      </w:r>
    </w:p>
    <w:p w14:paraId="5D273006" w14:textId="436A5050" w:rsidR="005F6767" w:rsidRDefault="005F6767" w:rsidP="005F6767">
      <w:pPr>
        <w:pStyle w:val="ListParagraph"/>
        <w:ind w:left="0"/>
        <w:contextualSpacing w:val="0"/>
        <w:jc w:val="both"/>
        <w:rPr>
          <w:rFonts w:ascii="Tahoma" w:hAnsi="Tahoma" w:cs="Tahoma"/>
          <w:lang w:val="sr-Cyrl-RS"/>
        </w:rPr>
      </w:pPr>
    </w:p>
    <w:p w14:paraId="5B4169CA" w14:textId="65110ABD" w:rsidR="00C92A10" w:rsidRPr="00C92A10" w:rsidRDefault="00C92A10" w:rsidP="00C92A10">
      <w:pPr>
        <w:jc w:val="both"/>
        <w:rPr>
          <w:rFonts w:ascii="Tahoma" w:eastAsia="Calibri" w:hAnsi="Tahoma" w:cs="Tahoma"/>
          <w:b/>
          <w:bCs/>
          <w:color w:val="5B9BD5"/>
          <w:lang w:val="sr-Cyrl-RS"/>
          <w14:textFill>
            <w14:solidFill>
              <w14:srgbClr w14:val="5B9BD5">
                <w14:lumMod w14:val="75000"/>
              </w14:srgbClr>
            </w14:solidFill>
          </w14:textFill>
        </w:rPr>
      </w:pPr>
      <w:r w:rsidRPr="00C92A10">
        <w:rPr>
          <w:rFonts w:ascii="Tahoma" w:eastAsia="Calibri" w:hAnsi="Tahoma" w:cs="Tahoma"/>
          <w:b/>
          <w:bCs/>
          <w:color w:val="5B9BD5"/>
          <w:lang w:val="sr-Cyrl-RS"/>
          <w14:textFill>
            <w14:solidFill>
              <w14:srgbClr w14:val="5B9BD5">
                <w14:lumMod w14:val="75000"/>
              </w14:srgbClr>
            </w14:solidFill>
          </w14:textFill>
        </w:rPr>
        <w:t>ЗАКЉУЧЦИ И ПРЕПОРУКЕ</w:t>
      </w:r>
    </w:p>
    <w:p w14:paraId="77844E56" w14:textId="77777777" w:rsidR="00C92A10" w:rsidRPr="00C92A10" w:rsidRDefault="00C92A10" w:rsidP="00C92A10">
      <w:pPr>
        <w:jc w:val="both"/>
        <w:rPr>
          <w:rFonts w:ascii="Tahoma" w:eastAsia="Calibri" w:hAnsi="Tahoma" w:cs="Tahoma"/>
          <w:b/>
          <w:bCs/>
          <w:lang w:val="sr-Cyrl-RS"/>
        </w:rPr>
      </w:pPr>
      <w:r w:rsidRPr="00C92A10">
        <w:rPr>
          <w:rFonts w:ascii="Tahoma" w:eastAsia="Calibri" w:hAnsi="Tahoma" w:cs="Tahoma"/>
          <w:b/>
          <w:bCs/>
          <w:lang w:val="sr-Cyrl-RS"/>
        </w:rPr>
        <w:t>Јединице локалне самоуправе дате анализе, разликују се према степену развијености, културно-историјским наслеђем, демографским и економским одликама, као и у односу на доступност природних ресурса који су им на располагању. Међутим, упоредном анализом различитих индикатора, истичу се изазови којима је свака ЈЛС изложена и које је неопходно решавати у наредном периоду, а до испуњења глобалних и националних Одрживих циљева развоја:</w:t>
      </w:r>
    </w:p>
    <w:p w14:paraId="29BE1EEC"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t xml:space="preserve">Смањење површина под шумама (у појединим ЈЛС) и неадекватно управљање шумским ресурсима  </w:t>
      </w:r>
    </w:p>
    <w:p w14:paraId="7DB509F0"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t xml:space="preserve">Неадекватно ширење грађевинског земљишта, на штету </w:t>
      </w:r>
      <w:r w:rsidRPr="00C92A10">
        <w:rPr>
          <w:rFonts w:ascii="Tahoma" w:eastAsia="Tahoma" w:hAnsi="Tahoma" w:cs="Tahoma"/>
          <w:bCs/>
          <w:lang w:val="sr-Cyrl-RS"/>
        </w:rPr>
        <w:t>пољопривредног и шумског земљиште.</w:t>
      </w:r>
    </w:p>
    <w:p w14:paraId="254B43F6"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t>Недовољна уређеност зелених и отворених јавних површина, како у урбаним, тако и у руралним и индустријским подручјима (изостанак зеленог појаса као заштите од загађења)</w:t>
      </w:r>
    </w:p>
    <w:p w14:paraId="537AECF0"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t>Недовољна изграђеност комуналне инфраструктуре подстандардних насеља и нерегулисаност имовинско-правних односа</w:t>
      </w:r>
    </w:p>
    <w:p w14:paraId="2DE09259"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TimesNewRomanPSMT" w:hAnsi="Tahoma" w:cs="Tahoma"/>
          <w:lang w:val="sr-Cyrl-RS"/>
        </w:rPr>
        <w:t>Недовољна покривеност водног ресурса кроз планску документацију, и поред нередовног снабдевање, квалитета и губитака у водоснабдевању и веома слабо регулисаног система пречишћавања отпадних вода</w:t>
      </w:r>
    </w:p>
    <w:p w14:paraId="1B5B2E09"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Tahoma" w:hAnsi="Tahoma" w:cs="Tahoma"/>
          <w:lang w:val="sr-Cyrl-RS"/>
        </w:rPr>
        <w:t>Недовољна заштита планинских екосистема и приоритизација кроз планску документацију</w:t>
      </w:r>
    </w:p>
    <w:p w14:paraId="1401D09C"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Tahoma" w:hAnsi="Tahoma" w:cs="Tahoma"/>
          <w:lang w:val="sr-Cyrl-RS"/>
        </w:rPr>
        <w:t>Неопходност даље израде планске документације у циљу заштите природних и културних добара и појачан мониторинг над постојећим добрима</w:t>
      </w:r>
    </w:p>
    <w:p w14:paraId="24ACB323"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t>Негативни демографски развој</w:t>
      </w:r>
    </w:p>
    <w:p w14:paraId="1060FD9D"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t>Централизација функција седишта ЈЛС и даље слабљење руралне периферије</w:t>
      </w:r>
    </w:p>
    <w:p w14:paraId="73EE36D7"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t>Неажурна планска документација</w:t>
      </w:r>
    </w:p>
    <w:p w14:paraId="14BAC8E6"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lastRenderedPageBreak/>
        <w:t xml:space="preserve">Неефикасан поступак озакоњења објеката </w:t>
      </w:r>
    </w:p>
    <w:p w14:paraId="5CB9DD85"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t xml:space="preserve">Изградња кључних саобраћајних коридора зависи у многоме од политике која се не спроводи на локалу </w:t>
      </w:r>
    </w:p>
    <w:p w14:paraId="61741979"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t>Бициклистички саобраћај није у довољној мери афирмисан (осим у граду Крушевцу)</w:t>
      </w:r>
    </w:p>
    <w:p w14:paraId="3E020ED9" w14:textId="77777777" w:rsidR="00C92A10" w:rsidRPr="00C92A10" w:rsidRDefault="00C92A10" w:rsidP="00C92A10">
      <w:pPr>
        <w:numPr>
          <w:ilvl w:val="0"/>
          <w:numId w:val="7"/>
        </w:numPr>
        <w:jc w:val="both"/>
        <w:rPr>
          <w:rFonts w:ascii="Tahoma" w:eastAsia="Calibri" w:hAnsi="Tahoma" w:cs="Tahoma"/>
          <w:lang w:val="sr-Cyrl-RS"/>
        </w:rPr>
      </w:pPr>
      <w:r w:rsidRPr="00C92A10">
        <w:rPr>
          <w:rFonts w:ascii="Tahoma" w:eastAsia="Calibri" w:hAnsi="Tahoma" w:cs="Tahoma"/>
          <w:lang w:val="sr-Cyrl-RS"/>
        </w:rPr>
        <w:t xml:space="preserve">Капацитети паркинга су недовољни </w:t>
      </w:r>
    </w:p>
    <w:p w14:paraId="5CE797E3" w14:textId="77777777" w:rsidR="00C92A10" w:rsidRPr="00C92A10" w:rsidRDefault="00C92A10" w:rsidP="00C92A10">
      <w:pPr>
        <w:jc w:val="both"/>
        <w:rPr>
          <w:rFonts w:ascii="Tahoma" w:eastAsia="Calibri" w:hAnsi="Tahoma" w:cs="Tahoma"/>
          <w:b/>
          <w:bCs/>
          <w:lang w:val="sr-Cyrl-RS"/>
        </w:rPr>
      </w:pPr>
      <w:r w:rsidRPr="00C92A10">
        <w:rPr>
          <w:rFonts w:ascii="Tahoma" w:eastAsia="Calibri" w:hAnsi="Tahoma" w:cs="Tahoma"/>
          <w:b/>
          <w:bCs/>
          <w:lang w:val="sr-Cyrl-RS"/>
        </w:rPr>
        <w:t>Сматрамо да је приоритет израда нових планских докумената (при чему се мора приоритет дати квалитету а не квантитету) који би сагледали наведене проблеме у новом контексту (посебно у складу са резултатима Пописа становништва 2022. као и решењима Просторног плана Републике Србије (нацрт)) и дали конкретне развојне предлоге. Потребна је конкретнија примењивост планских докумената, појачан мониторинг над имплементацијом и децентрализованији степен финансирања развоја ЈЛС како би се побољшао квалитет живота становништва, очувао природни екосистем и унапредио целокупан систем одрживог развоја ЈЛС.</w:t>
      </w:r>
    </w:p>
    <w:sectPr w:rsidR="00C92A10" w:rsidRPr="00C92A10">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CDB4" w14:textId="77777777" w:rsidR="00AD005C" w:rsidRDefault="00AD005C" w:rsidP="00020FC1">
      <w:pPr>
        <w:spacing w:after="0" w:line="240" w:lineRule="auto"/>
      </w:pPr>
      <w:r>
        <w:separator/>
      </w:r>
    </w:p>
  </w:endnote>
  <w:endnote w:type="continuationSeparator" w:id="0">
    <w:p w14:paraId="7512F85F" w14:textId="77777777" w:rsidR="00AD005C" w:rsidRDefault="00AD005C" w:rsidP="00020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144859"/>
      <w:docPartObj>
        <w:docPartGallery w:val="Page Numbers (Bottom of Page)"/>
        <w:docPartUnique/>
      </w:docPartObj>
    </w:sdtPr>
    <w:sdtEndPr>
      <w:rPr>
        <w:rFonts w:ascii="Tahoma" w:hAnsi="Tahoma" w:cs="Tahoma"/>
        <w:noProof/>
        <w:sz w:val="18"/>
        <w:szCs w:val="18"/>
      </w:rPr>
    </w:sdtEndPr>
    <w:sdtContent>
      <w:p w14:paraId="1EF07BF7" w14:textId="588CE8F0" w:rsidR="007C5138" w:rsidRPr="007C5138" w:rsidRDefault="007C5138">
        <w:pPr>
          <w:pStyle w:val="Footer"/>
          <w:jc w:val="right"/>
          <w:rPr>
            <w:rFonts w:ascii="Tahoma" w:hAnsi="Tahoma" w:cs="Tahoma"/>
            <w:sz w:val="18"/>
            <w:szCs w:val="18"/>
          </w:rPr>
        </w:pPr>
        <w:r w:rsidRPr="007C5138">
          <w:rPr>
            <w:rFonts w:ascii="Tahoma" w:hAnsi="Tahoma" w:cs="Tahoma"/>
            <w:sz w:val="18"/>
            <w:szCs w:val="18"/>
          </w:rPr>
          <w:fldChar w:fldCharType="begin"/>
        </w:r>
        <w:r w:rsidRPr="007C5138">
          <w:rPr>
            <w:rFonts w:ascii="Tahoma" w:hAnsi="Tahoma" w:cs="Tahoma"/>
            <w:sz w:val="18"/>
            <w:szCs w:val="18"/>
          </w:rPr>
          <w:instrText xml:space="preserve"> PAGE   \* MERGEFORMAT </w:instrText>
        </w:r>
        <w:r w:rsidRPr="007C5138">
          <w:rPr>
            <w:rFonts w:ascii="Tahoma" w:hAnsi="Tahoma" w:cs="Tahoma"/>
            <w:sz w:val="18"/>
            <w:szCs w:val="18"/>
          </w:rPr>
          <w:fldChar w:fldCharType="separate"/>
        </w:r>
        <w:r w:rsidRPr="007C5138">
          <w:rPr>
            <w:rFonts w:ascii="Tahoma" w:hAnsi="Tahoma" w:cs="Tahoma"/>
            <w:noProof/>
            <w:sz w:val="18"/>
            <w:szCs w:val="18"/>
          </w:rPr>
          <w:t>2</w:t>
        </w:r>
        <w:r w:rsidRPr="007C5138">
          <w:rPr>
            <w:rFonts w:ascii="Tahoma" w:hAnsi="Tahoma" w:cs="Tahoma"/>
            <w:noProof/>
            <w:sz w:val="18"/>
            <w:szCs w:val="18"/>
          </w:rPr>
          <w:fldChar w:fldCharType="end"/>
        </w:r>
      </w:p>
    </w:sdtContent>
  </w:sdt>
  <w:p w14:paraId="326A6720" w14:textId="77777777" w:rsidR="007C5138" w:rsidRDefault="007C5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677F4" w14:textId="77777777" w:rsidR="00AD005C" w:rsidRDefault="00AD005C" w:rsidP="00020FC1">
      <w:pPr>
        <w:spacing w:after="0" w:line="240" w:lineRule="auto"/>
      </w:pPr>
      <w:r>
        <w:separator/>
      </w:r>
    </w:p>
  </w:footnote>
  <w:footnote w:type="continuationSeparator" w:id="0">
    <w:p w14:paraId="599164F9" w14:textId="77777777" w:rsidR="00AD005C" w:rsidRDefault="00AD005C" w:rsidP="00020FC1">
      <w:pPr>
        <w:spacing w:after="0" w:line="240" w:lineRule="auto"/>
      </w:pPr>
      <w:r>
        <w:continuationSeparator/>
      </w:r>
    </w:p>
  </w:footnote>
  <w:footnote w:id="1">
    <w:p w14:paraId="652D7331" w14:textId="200D3ED5" w:rsidR="00020FC1" w:rsidRPr="00A042EF" w:rsidRDefault="00020FC1" w:rsidP="007C5F71">
      <w:pPr>
        <w:pStyle w:val="FootnoteText"/>
        <w:rPr>
          <w:rFonts w:ascii="Tahoma" w:hAnsi="Tahoma" w:cs="Tahoma"/>
          <w:sz w:val="18"/>
          <w:szCs w:val="18"/>
          <w:lang w:val="sr-Cyrl-RS"/>
        </w:rPr>
      </w:pPr>
      <w:r w:rsidRPr="00A042EF">
        <w:rPr>
          <w:rStyle w:val="FootnoteReference"/>
          <w:rFonts w:ascii="Tahoma" w:hAnsi="Tahoma" w:cs="Tahoma"/>
          <w:sz w:val="18"/>
          <w:szCs w:val="18"/>
        </w:rPr>
        <w:footnoteRef/>
      </w:r>
      <w:r w:rsidRPr="00A042EF">
        <w:rPr>
          <w:rFonts w:ascii="Tahoma" w:hAnsi="Tahoma" w:cs="Tahoma"/>
          <w:sz w:val="18"/>
          <w:szCs w:val="18"/>
        </w:rPr>
        <w:t xml:space="preserve"> </w:t>
      </w:r>
      <w:r w:rsidRPr="00A042EF">
        <w:rPr>
          <w:rFonts w:ascii="Tahoma" w:hAnsi="Tahoma" w:cs="Tahoma"/>
          <w:sz w:val="18"/>
          <w:szCs w:val="18"/>
          <w:lang w:val="sr-Cyrl-RS"/>
        </w:rPr>
        <w:t>Сл.</w:t>
      </w:r>
      <w:r w:rsidR="00706BD6" w:rsidRPr="00A042EF">
        <w:rPr>
          <w:rFonts w:ascii="Tahoma" w:hAnsi="Tahoma" w:cs="Tahoma"/>
          <w:sz w:val="18"/>
          <w:szCs w:val="18"/>
          <w:lang w:val="sr-Cyrl-RS"/>
        </w:rPr>
        <w:t xml:space="preserve"> Гласник РС, бр.72/2009, 81/2009-испр., 64/2010-одлука УС, 24/2011, 121/2012, 42/2013-одлука УС, 50/2013-одлука УС, 98/2013-одлука УС, 132/2014, 145/2014, 83/2018, 31/2019, 37/2019-др.закон, 9/2020 и 52/2021.</w:t>
      </w:r>
    </w:p>
  </w:footnote>
  <w:footnote w:id="2">
    <w:p w14:paraId="19F131E2" w14:textId="24E5855A" w:rsidR="000D7BC1" w:rsidRPr="002B3C9A" w:rsidRDefault="000D7BC1">
      <w:pPr>
        <w:pStyle w:val="FootnoteText"/>
        <w:rPr>
          <w:rFonts w:ascii="Tahoma" w:hAnsi="Tahoma" w:cs="Tahoma"/>
          <w:sz w:val="18"/>
          <w:szCs w:val="18"/>
          <w:lang w:val="sr-Cyrl-RS"/>
        </w:rPr>
      </w:pPr>
      <w:r w:rsidRPr="002B3C9A">
        <w:rPr>
          <w:rStyle w:val="FootnoteReference"/>
          <w:rFonts w:ascii="Tahoma" w:hAnsi="Tahoma" w:cs="Tahoma"/>
          <w:sz w:val="18"/>
          <w:szCs w:val="18"/>
        </w:rPr>
        <w:footnoteRef/>
      </w:r>
      <w:r w:rsidRPr="002B3C9A">
        <w:rPr>
          <w:rFonts w:ascii="Tahoma" w:hAnsi="Tahoma" w:cs="Tahoma"/>
          <w:sz w:val="18"/>
          <w:szCs w:val="18"/>
        </w:rPr>
        <w:t xml:space="preserve"> </w:t>
      </w:r>
      <w:hyperlink r:id="rId1" w:history="1">
        <w:r w:rsidRPr="002B3C9A">
          <w:rPr>
            <w:rStyle w:val="Hyperlink"/>
            <w:rFonts w:ascii="Tahoma" w:hAnsi="Tahoma" w:cs="Tahoma"/>
            <w:sz w:val="18"/>
            <w:szCs w:val="18"/>
          </w:rPr>
          <w:t>https://www.mgsi.gov.rs/sites/default/files/PPRS%20Nacrt.pdf</w:t>
        </w:r>
      </w:hyperlink>
    </w:p>
  </w:footnote>
  <w:footnote w:id="3">
    <w:p w14:paraId="3CD60382" w14:textId="05D8EFA9" w:rsidR="000D7BC1" w:rsidRPr="008E1675" w:rsidRDefault="000D7BC1">
      <w:pPr>
        <w:pStyle w:val="FootnoteText"/>
        <w:rPr>
          <w:rFonts w:ascii="Tahoma" w:hAnsi="Tahoma" w:cs="Tahoma"/>
          <w:sz w:val="18"/>
          <w:szCs w:val="18"/>
          <w:lang w:val="sr-Cyrl-RS"/>
        </w:rPr>
      </w:pPr>
      <w:r w:rsidRPr="008E1675">
        <w:rPr>
          <w:rStyle w:val="FootnoteReference"/>
          <w:rFonts w:ascii="Tahoma" w:hAnsi="Tahoma" w:cs="Tahoma"/>
          <w:sz w:val="18"/>
          <w:szCs w:val="18"/>
        </w:rPr>
        <w:footnoteRef/>
      </w:r>
      <w:r w:rsidRPr="008E1675">
        <w:rPr>
          <w:rFonts w:ascii="Tahoma" w:hAnsi="Tahoma" w:cs="Tahoma"/>
          <w:sz w:val="18"/>
          <w:szCs w:val="18"/>
        </w:rPr>
        <w:t xml:space="preserve"> </w:t>
      </w:r>
      <w:hyperlink r:id="rId2" w:history="1">
        <w:r w:rsidRPr="008E1675">
          <w:rPr>
            <w:rStyle w:val="Hyperlink"/>
            <w:rFonts w:ascii="Tahoma" w:hAnsi="Tahoma" w:cs="Tahoma"/>
            <w:sz w:val="18"/>
            <w:szCs w:val="18"/>
          </w:rPr>
          <w:t>https://www.mgsi.gov.rs/cir/dokumenti/urbani-razvoj</w:t>
        </w:r>
      </w:hyperlink>
      <w:r w:rsidRPr="008E1675">
        <w:rPr>
          <w:rFonts w:ascii="Tahoma" w:hAnsi="Tahoma" w:cs="Tahoma"/>
          <w:sz w:val="18"/>
          <w:szCs w:val="18"/>
          <w:lang w:val="sr-Cyrl-RS"/>
        </w:rPr>
        <w:t xml:space="preserve"> </w:t>
      </w:r>
    </w:p>
  </w:footnote>
  <w:footnote w:id="4">
    <w:p w14:paraId="28A3217B" w14:textId="60306808" w:rsidR="00F3262A" w:rsidRPr="008E1675" w:rsidRDefault="00F3262A">
      <w:pPr>
        <w:pStyle w:val="FootnoteText"/>
        <w:rPr>
          <w:rFonts w:ascii="Tahoma" w:hAnsi="Tahoma" w:cs="Tahoma"/>
          <w:sz w:val="18"/>
          <w:szCs w:val="18"/>
          <w:lang w:val="sr-Cyrl-RS"/>
        </w:rPr>
      </w:pPr>
      <w:r w:rsidRPr="008E1675">
        <w:rPr>
          <w:rStyle w:val="FootnoteReference"/>
          <w:rFonts w:ascii="Tahoma" w:hAnsi="Tahoma" w:cs="Tahoma"/>
          <w:sz w:val="18"/>
          <w:szCs w:val="18"/>
        </w:rPr>
        <w:footnoteRef/>
      </w:r>
      <w:r w:rsidRPr="008E1675">
        <w:rPr>
          <w:rFonts w:ascii="Tahoma" w:hAnsi="Tahoma" w:cs="Tahoma"/>
          <w:sz w:val="18"/>
          <w:szCs w:val="18"/>
        </w:rPr>
        <w:t xml:space="preserve"> </w:t>
      </w:r>
      <w:r w:rsidRPr="008E1675">
        <w:rPr>
          <w:rFonts w:ascii="Tahoma" w:hAnsi="Tahoma" w:cs="Tahoma"/>
          <w:sz w:val="18"/>
          <w:szCs w:val="18"/>
          <w:lang w:val="sr-Cyrl-RS"/>
        </w:rPr>
        <w:t>Закон о Путевима, Сл.Гласник РС, бр.41/2018 и 95/2018-др.закон</w:t>
      </w:r>
    </w:p>
  </w:footnote>
  <w:footnote w:id="5">
    <w:p w14:paraId="7D414053" w14:textId="2ADFE09B" w:rsidR="00DB72C3" w:rsidRPr="008E1675" w:rsidRDefault="00DB72C3">
      <w:pPr>
        <w:pStyle w:val="FootnoteText"/>
        <w:rPr>
          <w:rFonts w:ascii="Tahoma" w:hAnsi="Tahoma" w:cs="Tahoma"/>
          <w:sz w:val="18"/>
          <w:szCs w:val="18"/>
          <w:lang w:val="sr-Cyrl-RS"/>
        </w:rPr>
      </w:pPr>
      <w:r w:rsidRPr="008E1675">
        <w:rPr>
          <w:rStyle w:val="FootnoteReference"/>
          <w:rFonts w:ascii="Tahoma" w:hAnsi="Tahoma" w:cs="Tahoma"/>
          <w:sz w:val="18"/>
          <w:szCs w:val="18"/>
        </w:rPr>
        <w:footnoteRef/>
      </w:r>
      <w:r w:rsidRPr="008E1675">
        <w:rPr>
          <w:rFonts w:ascii="Tahoma" w:hAnsi="Tahoma" w:cs="Tahoma"/>
          <w:sz w:val="18"/>
          <w:szCs w:val="18"/>
        </w:rPr>
        <w:t xml:space="preserve"> </w:t>
      </w:r>
      <w:r w:rsidRPr="008E1675">
        <w:rPr>
          <w:rFonts w:ascii="Tahoma" w:hAnsi="Tahoma" w:cs="Tahoma"/>
          <w:sz w:val="18"/>
          <w:szCs w:val="18"/>
          <w:lang w:val="sr-Cyrl-RS"/>
        </w:rPr>
        <w:t>Закон о безбедности саобраћаја на путевима, Сл.Гласник РС, бр.41/2009, 53/2010, 101/2011, 32/2013-Одлука УС, 55/2014, 96/2015-др.закон, 9/2016 – одлука УС, 24/2018, 41/2018, 41/2018-др.закон, 87/2018, 23/2019 и 128/2020.др.-закон)</w:t>
      </w:r>
    </w:p>
  </w:footnote>
  <w:footnote w:id="6">
    <w:p w14:paraId="1B8BACA9" w14:textId="1D7028D7" w:rsidR="009E28FE" w:rsidRPr="003D3D98" w:rsidRDefault="009E28FE">
      <w:pPr>
        <w:pStyle w:val="FootnoteText"/>
        <w:rPr>
          <w:rFonts w:ascii="Tahoma" w:hAnsi="Tahoma" w:cs="Tahoma"/>
          <w:sz w:val="18"/>
          <w:szCs w:val="18"/>
          <w:lang w:val="sr-Cyrl-RS"/>
        </w:rPr>
      </w:pPr>
      <w:r w:rsidRPr="003D3D98">
        <w:rPr>
          <w:rStyle w:val="FootnoteReference"/>
          <w:rFonts w:ascii="Tahoma" w:hAnsi="Tahoma" w:cs="Tahoma"/>
          <w:sz w:val="18"/>
          <w:szCs w:val="18"/>
        </w:rPr>
        <w:footnoteRef/>
      </w:r>
      <w:r w:rsidRPr="003D3D98">
        <w:rPr>
          <w:rFonts w:ascii="Tahoma" w:hAnsi="Tahoma" w:cs="Tahoma"/>
          <w:sz w:val="18"/>
          <w:szCs w:val="18"/>
        </w:rPr>
        <w:t xml:space="preserve"> </w:t>
      </w:r>
      <w:r w:rsidRPr="003D3D98">
        <w:rPr>
          <w:rFonts w:ascii="Tahoma" w:hAnsi="Tahoma" w:cs="Tahoma"/>
          <w:i/>
          <w:iCs/>
          <w:sz w:val="18"/>
          <w:szCs w:val="18"/>
          <w:lang w:val="sr-Cyrl-RS"/>
        </w:rPr>
        <w:t>Статистички годишњак</w:t>
      </w:r>
      <w:r w:rsidRPr="003D3D98">
        <w:rPr>
          <w:rFonts w:ascii="Tahoma" w:hAnsi="Tahoma" w:cs="Tahoma"/>
          <w:sz w:val="18"/>
          <w:szCs w:val="18"/>
          <w:lang w:val="sr-Cyrl-RS"/>
        </w:rPr>
        <w:t>, Републички завод за статистику, Београд 2021.</w:t>
      </w:r>
    </w:p>
  </w:footnote>
  <w:footnote w:id="7">
    <w:p w14:paraId="284FCC91" w14:textId="77777777" w:rsidR="003D3D98" w:rsidRPr="003D3D98" w:rsidRDefault="003D3D98" w:rsidP="003D3D98">
      <w:pPr>
        <w:pStyle w:val="FootnoteText"/>
        <w:rPr>
          <w:rFonts w:ascii="Tahoma" w:hAnsi="Tahoma" w:cs="Tahoma"/>
          <w:sz w:val="18"/>
          <w:szCs w:val="18"/>
          <w:lang w:val="sr-Cyrl-RS"/>
        </w:rPr>
      </w:pPr>
      <w:r w:rsidRPr="003D3D98">
        <w:rPr>
          <w:rStyle w:val="FootnoteReference"/>
          <w:rFonts w:ascii="Tahoma" w:hAnsi="Tahoma" w:cs="Tahoma"/>
          <w:sz w:val="18"/>
          <w:szCs w:val="18"/>
        </w:rPr>
        <w:footnoteRef/>
      </w:r>
      <w:r w:rsidRPr="003D3D98">
        <w:rPr>
          <w:rFonts w:ascii="Tahoma" w:hAnsi="Tahoma" w:cs="Tahoma"/>
          <w:sz w:val="18"/>
          <w:szCs w:val="18"/>
        </w:rPr>
        <w:t xml:space="preserve"> </w:t>
      </w:r>
      <w:r w:rsidRPr="003D3D98">
        <w:rPr>
          <w:rFonts w:ascii="Tahoma" w:hAnsi="Tahoma" w:cs="Tahoma"/>
          <w:sz w:val="18"/>
          <w:szCs w:val="18"/>
          <w:lang w:val="sr-Cyrl-RS"/>
        </w:rPr>
        <w:t>Добија се као количник процењеног броја становника од стране РЗС на дан 30.6.2020.године и укупног броја насеља у систему насеља ЈЛС</w:t>
      </w:r>
    </w:p>
  </w:footnote>
  <w:footnote w:id="8">
    <w:p w14:paraId="09D5CCEF" w14:textId="77777777" w:rsidR="00EF5F7C" w:rsidRDefault="00EF5F7C" w:rsidP="00EF5F7C">
      <w:pPr>
        <w:spacing w:after="0" w:line="240" w:lineRule="auto"/>
        <w:rPr>
          <w:sz w:val="20"/>
          <w:szCs w:val="20"/>
        </w:rPr>
      </w:pPr>
      <w:r>
        <w:rPr>
          <w:vertAlign w:val="superscript"/>
        </w:rPr>
        <w:footnoteRef/>
      </w:r>
      <w:r>
        <w:rPr>
          <w:sz w:val="20"/>
          <w:szCs w:val="20"/>
        </w:rPr>
        <w:t xml:space="preserve"> </w:t>
      </w:r>
      <w:proofErr w:type="spellStart"/>
      <w:r>
        <w:rPr>
          <w:sz w:val="20"/>
          <w:szCs w:val="20"/>
        </w:rPr>
        <w:t>Индикатор</w:t>
      </w:r>
      <w:proofErr w:type="spellEnd"/>
      <w:r>
        <w:rPr>
          <w:sz w:val="20"/>
          <w:szCs w:val="20"/>
        </w:rPr>
        <w:t xml:space="preserve"> </w:t>
      </w:r>
      <w:proofErr w:type="spellStart"/>
      <w:r>
        <w:rPr>
          <w:sz w:val="20"/>
          <w:szCs w:val="20"/>
        </w:rPr>
        <w:t>је</w:t>
      </w:r>
      <w:proofErr w:type="spellEnd"/>
      <w:r>
        <w:rPr>
          <w:sz w:val="20"/>
          <w:szCs w:val="20"/>
        </w:rPr>
        <w:t xml:space="preserve"> у </w:t>
      </w:r>
      <w:proofErr w:type="spellStart"/>
      <w:r>
        <w:rPr>
          <w:sz w:val="20"/>
          <w:szCs w:val="20"/>
        </w:rPr>
        <w:t>корелацији</w:t>
      </w:r>
      <w:proofErr w:type="spellEnd"/>
      <w:r>
        <w:rPr>
          <w:sz w:val="20"/>
          <w:szCs w:val="20"/>
        </w:rPr>
        <w:t xml:space="preserve"> </w:t>
      </w:r>
      <w:proofErr w:type="spellStart"/>
      <w:r>
        <w:rPr>
          <w:sz w:val="20"/>
          <w:szCs w:val="20"/>
        </w:rPr>
        <w:t>са</w:t>
      </w:r>
      <w:proofErr w:type="spellEnd"/>
      <w:r>
        <w:rPr>
          <w:sz w:val="20"/>
          <w:szCs w:val="20"/>
        </w:rPr>
        <w:t xml:space="preserve"> </w:t>
      </w:r>
      <w:proofErr w:type="spellStart"/>
      <w:r>
        <w:rPr>
          <w:sz w:val="20"/>
          <w:szCs w:val="20"/>
        </w:rPr>
        <w:t>индикатором</w:t>
      </w:r>
      <w:proofErr w:type="spellEnd"/>
      <w:r>
        <w:rPr>
          <w:sz w:val="20"/>
          <w:szCs w:val="20"/>
        </w:rPr>
        <w:t xml:space="preserve"> </w:t>
      </w:r>
      <w:proofErr w:type="spellStart"/>
      <w:r>
        <w:rPr>
          <w:sz w:val="20"/>
          <w:szCs w:val="20"/>
        </w:rPr>
        <w:t>одрживог</w:t>
      </w:r>
      <w:proofErr w:type="spellEnd"/>
      <w:r>
        <w:rPr>
          <w:sz w:val="20"/>
          <w:szCs w:val="20"/>
        </w:rPr>
        <w:t xml:space="preserve"> </w:t>
      </w:r>
      <w:proofErr w:type="spellStart"/>
      <w:r>
        <w:rPr>
          <w:sz w:val="20"/>
          <w:szCs w:val="20"/>
        </w:rPr>
        <w:t>развоја</w:t>
      </w:r>
      <w:proofErr w:type="spellEnd"/>
      <w:r>
        <w:rPr>
          <w:sz w:val="20"/>
          <w:szCs w:val="20"/>
        </w:rPr>
        <w:t xml:space="preserve"> бр.11.3.1. и </w:t>
      </w:r>
      <w:proofErr w:type="spellStart"/>
      <w:r>
        <w:rPr>
          <w:sz w:val="20"/>
          <w:szCs w:val="20"/>
        </w:rPr>
        <w:t>показатељем</w:t>
      </w:r>
      <w:proofErr w:type="spellEnd"/>
      <w:r>
        <w:rPr>
          <w:sz w:val="20"/>
          <w:szCs w:val="20"/>
        </w:rPr>
        <w:t xml:space="preserve"> </w:t>
      </w:r>
      <w:proofErr w:type="spellStart"/>
      <w:r>
        <w:rPr>
          <w:sz w:val="20"/>
          <w:szCs w:val="20"/>
        </w:rPr>
        <w:t>исхода</w:t>
      </w:r>
      <w:proofErr w:type="spellEnd"/>
      <w:r>
        <w:rPr>
          <w:sz w:val="20"/>
          <w:szCs w:val="20"/>
        </w:rPr>
        <w:t xml:space="preserve"> СОУР-а бр.5 (</w:t>
      </w:r>
      <w:proofErr w:type="spellStart"/>
      <w:r>
        <w:rPr>
          <w:sz w:val="20"/>
          <w:szCs w:val="20"/>
        </w:rPr>
        <w:t>Индекс</w:t>
      </w:r>
      <w:proofErr w:type="spellEnd"/>
      <w:r>
        <w:rPr>
          <w:sz w:val="20"/>
          <w:szCs w:val="20"/>
        </w:rPr>
        <w:t xml:space="preserve"> </w:t>
      </w:r>
      <w:proofErr w:type="spellStart"/>
      <w:r>
        <w:rPr>
          <w:sz w:val="20"/>
          <w:szCs w:val="20"/>
        </w:rPr>
        <w:t>урбаног</w:t>
      </w:r>
      <w:proofErr w:type="spellEnd"/>
      <w:r>
        <w:rPr>
          <w:sz w:val="20"/>
          <w:szCs w:val="20"/>
        </w:rPr>
        <w:t xml:space="preserve"> </w:t>
      </w:r>
      <w:proofErr w:type="spellStart"/>
      <w:r>
        <w:rPr>
          <w:sz w:val="20"/>
          <w:szCs w:val="20"/>
        </w:rPr>
        <w:t>ширења</w:t>
      </w:r>
      <w:proofErr w:type="spellEnd"/>
      <w:r>
        <w:rPr>
          <w:sz w:val="20"/>
          <w:szCs w:val="20"/>
        </w:rPr>
        <w:t xml:space="preserve"> (</w:t>
      </w:r>
      <w:proofErr w:type="spellStart"/>
      <w:r>
        <w:rPr>
          <w:sz w:val="20"/>
          <w:szCs w:val="20"/>
        </w:rPr>
        <w:t>стопа</w:t>
      </w:r>
      <w:proofErr w:type="spellEnd"/>
      <w:r>
        <w:rPr>
          <w:sz w:val="20"/>
          <w:szCs w:val="20"/>
        </w:rPr>
        <w:t xml:space="preserve"> </w:t>
      </w:r>
      <w:proofErr w:type="spellStart"/>
      <w:r>
        <w:rPr>
          <w:sz w:val="20"/>
          <w:szCs w:val="20"/>
        </w:rPr>
        <w:t>потрошње</w:t>
      </w:r>
      <w:proofErr w:type="spellEnd"/>
      <w:r>
        <w:rPr>
          <w:sz w:val="20"/>
          <w:szCs w:val="20"/>
        </w:rPr>
        <w:t xml:space="preserve"> </w:t>
      </w:r>
      <w:proofErr w:type="spellStart"/>
      <w:r>
        <w:rPr>
          <w:sz w:val="20"/>
          <w:szCs w:val="20"/>
        </w:rPr>
        <w:t>грађевинског</w:t>
      </w:r>
      <w:proofErr w:type="spellEnd"/>
      <w:r>
        <w:rPr>
          <w:sz w:val="20"/>
          <w:szCs w:val="20"/>
        </w:rPr>
        <w:t xml:space="preserve"> </w:t>
      </w:r>
      <w:proofErr w:type="spellStart"/>
      <w:r>
        <w:rPr>
          <w:sz w:val="20"/>
          <w:szCs w:val="20"/>
        </w:rPr>
        <w:t>земљишта</w:t>
      </w:r>
      <w:proofErr w:type="spellEnd"/>
      <w:r>
        <w:rPr>
          <w:sz w:val="20"/>
          <w:szCs w:val="20"/>
        </w:rPr>
        <w:t xml:space="preserve"> (%) у </w:t>
      </w:r>
      <w:proofErr w:type="spellStart"/>
      <w:r>
        <w:rPr>
          <w:sz w:val="20"/>
          <w:szCs w:val="20"/>
        </w:rPr>
        <w:t>односу</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стопу</w:t>
      </w:r>
      <w:proofErr w:type="spellEnd"/>
      <w:r>
        <w:rPr>
          <w:sz w:val="20"/>
          <w:szCs w:val="20"/>
        </w:rPr>
        <w:t xml:space="preserve"> </w:t>
      </w:r>
      <w:proofErr w:type="spellStart"/>
      <w:r>
        <w:rPr>
          <w:sz w:val="20"/>
          <w:szCs w:val="20"/>
        </w:rPr>
        <w:t>раста</w:t>
      </w:r>
      <w:proofErr w:type="spellEnd"/>
      <w:r>
        <w:rPr>
          <w:sz w:val="20"/>
          <w:szCs w:val="20"/>
        </w:rPr>
        <w:t xml:space="preserve"> </w:t>
      </w:r>
      <w:proofErr w:type="spellStart"/>
      <w:r>
        <w:rPr>
          <w:sz w:val="20"/>
          <w:szCs w:val="20"/>
        </w:rPr>
        <w:t>становништва</w:t>
      </w:r>
      <w:proofErr w:type="spellEnd"/>
      <w:r>
        <w:rPr>
          <w:sz w:val="20"/>
          <w:szCs w:val="20"/>
        </w:rPr>
        <w:t xml:space="preserve"> (%) у </w:t>
      </w:r>
      <w:proofErr w:type="spellStart"/>
      <w:r>
        <w:rPr>
          <w:sz w:val="20"/>
          <w:szCs w:val="20"/>
        </w:rPr>
        <w:t>истом</w:t>
      </w:r>
      <w:proofErr w:type="spellEnd"/>
      <w:r>
        <w:rPr>
          <w:sz w:val="20"/>
          <w:szCs w:val="20"/>
        </w:rPr>
        <w:t xml:space="preserve"> </w:t>
      </w:r>
      <w:proofErr w:type="spellStart"/>
      <w:r>
        <w:rPr>
          <w:sz w:val="20"/>
          <w:szCs w:val="20"/>
        </w:rPr>
        <w:t>периоду</w:t>
      </w:r>
      <w:proofErr w:type="spellEnd"/>
      <w:r>
        <w:rPr>
          <w:sz w:val="20"/>
          <w:szCs w:val="20"/>
        </w:rPr>
        <w:t>)</w:t>
      </w:r>
    </w:p>
  </w:footnote>
  <w:footnote w:id="9">
    <w:p w14:paraId="45F25B91" w14:textId="77777777" w:rsidR="007E33B3" w:rsidRPr="00606F69" w:rsidRDefault="007E33B3" w:rsidP="007E33B3">
      <w:pPr>
        <w:pStyle w:val="FootnoteText"/>
        <w:rPr>
          <w:rFonts w:ascii="Tahoma" w:hAnsi="Tahoma" w:cs="Tahoma"/>
          <w:sz w:val="18"/>
          <w:szCs w:val="18"/>
          <w:lang w:val="sr-Cyrl-RS"/>
        </w:rPr>
      </w:pPr>
      <w:r w:rsidRPr="00606F69">
        <w:rPr>
          <w:rStyle w:val="FootnoteReference"/>
          <w:rFonts w:ascii="Tahoma" w:hAnsi="Tahoma" w:cs="Tahoma"/>
          <w:sz w:val="18"/>
          <w:szCs w:val="18"/>
        </w:rPr>
        <w:footnoteRef/>
      </w:r>
      <w:r w:rsidRPr="00606F69">
        <w:rPr>
          <w:rFonts w:ascii="Tahoma" w:hAnsi="Tahoma" w:cs="Tahoma"/>
          <w:sz w:val="18"/>
          <w:szCs w:val="18"/>
        </w:rPr>
        <w:t xml:space="preserve"> </w:t>
      </w:r>
      <w:r w:rsidRPr="00606F69">
        <w:rPr>
          <w:rFonts w:ascii="Tahoma" w:hAnsi="Tahoma" w:cs="Tahoma"/>
          <w:sz w:val="18"/>
          <w:szCs w:val="18"/>
          <w:lang w:val="sr-Cyrl-RS"/>
        </w:rPr>
        <w:t>Пондерисањем броја нелегалних објеката са бројем домаћинстава, омогућено је поређење интензитета нелегалне изградње између ЈЛС</w:t>
      </w:r>
    </w:p>
  </w:footnote>
  <w:footnote w:id="10">
    <w:p w14:paraId="56A93734" w14:textId="0859C709" w:rsidR="007569F2" w:rsidRPr="00606F69" w:rsidRDefault="007569F2" w:rsidP="007569F2">
      <w:pPr>
        <w:pStyle w:val="FootnoteText"/>
        <w:rPr>
          <w:rFonts w:ascii="Tahoma" w:hAnsi="Tahoma" w:cs="Tahoma"/>
          <w:sz w:val="18"/>
          <w:szCs w:val="18"/>
          <w:lang w:val="sr-Cyrl-RS"/>
        </w:rPr>
      </w:pPr>
      <w:r w:rsidRPr="00606F69">
        <w:rPr>
          <w:rStyle w:val="FootnoteReference"/>
          <w:rFonts w:ascii="Tahoma" w:hAnsi="Tahoma" w:cs="Tahoma"/>
          <w:sz w:val="18"/>
          <w:szCs w:val="18"/>
        </w:rPr>
        <w:footnoteRef/>
      </w:r>
      <w:r w:rsidRPr="00606F69">
        <w:rPr>
          <w:rFonts w:ascii="Tahoma" w:hAnsi="Tahoma" w:cs="Tahoma"/>
          <w:sz w:val="18"/>
          <w:szCs w:val="18"/>
        </w:rPr>
        <w:t xml:space="preserve"> </w:t>
      </w:r>
      <w:hyperlink r:id="rId3" w:history="1">
        <w:r w:rsidRPr="00606F69">
          <w:rPr>
            <w:rStyle w:val="Hyperlink"/>
            <w:rFonts w:ascii="Tahoma" w:hAnsi="Tahoma" w:cs="Tahoma"/>
            <w:sz w:val="18"/>
            <w:szCs w:val="18"/>
          </w:rPr>
          <w:t>https://www.mgsi.gov.rs/cir/dokumenti/baza-nezakonito-izgradjenih-objekata</w:t>
        </w:r>
      </w:hyperlink>
      <w:r w:rsidRPr="00606F69">
        <w:rPr>
          <w:rFonts w:ascii="Tahoma" w:hAnsi="Tahoma" w:cs="Tahoma"/>
          <w:sz w:val="18"/>
          <w:szCs w:val="18"/>
          <w:lang w:val="sr-Cyrl-R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8FA"/>
    <w:multiLevelType w:val="hybridMultilevel"/>
    <w:tmpl w:val="6F9C3C02"/>
    <w:lvl w:ilvl="0" w:tplc="B448C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659CE"/>
    <w:multiLevelType w:val="multilevel"/>
    <w:tmpl w:val="0242E00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4775A87"/>
    <w:multiLevelType w:val="hybridMultilevel"/>
    <w:tmpl w:val="FD74DB98"/>
    <w:lvl w:ilvl="0" w:tplc="9E8E43CA">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9A6606"/>
    <w:multiLevelType w:val="hybridMultilevel"/>
    <w:tmpl w:val="B0C62C5A"/>
    <w:lvl w:ilvl="0" w:tplc="5134C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B86CD3"/>
    <w:multiLevelType w:val="hybridMultilevel"/>
    <w:tmpl w:val="4DCC1F94"/>
    <w:lvl w:ilvl="0" w:tplc="93768866">
      <w:start w:val="15"/>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A3BEF"/>
    <w:multiLevelType w:val="hybridMultilevel"/>
    <w:tmpl w:val="54D842F4"/>
    <w:lvl w:ilvl="0" w:tplc="87E25662">
      <w:start w:val="1"/>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AB2F0F"/>
    <w:multiLevelType w:val="hybridMultilevel"/>
    <w:tmpl w:val="2C1A2F8E"/>
    <w:lvl w:ilvl="0" w:tplc="0E342080">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1CE"/>
    <w:rsid w:val="0000469E"/>
    <w:rsid w:val="00007EC6"/>
    <w:rsid w:val="0001047D"/>
    <w:rsid w:val="00010578"/>
    <w:rsid w:val="00010AD4"/>
    <w:rsid w:val="00011AF2"/>
    <w:rsid w:val="00017C87"/>
    <w:rsid w:val="00020974"/>
    <w:rsid w:val="00020FC1"/>
    <w:rsid w:val="00034B22"/>
    <w:rsid w:val="0003664F"/>
    <w:rsid w:val="000367D3"/>
    <w:rsid w:val="000373F3"/>
    <w:rsid w:val="00041316"/>
    <w:rsid w:val="00041980"/>
    <w:rsid w:val="00043E8B"/>
    <w:rsid w:val="000540D8"/>
    <w:rsid w:val="00055368"/>
    <w:rsid w:val="00056F67"/>
    <w:rsid w:val="000610EB"/>
    <w:rsid w:val="0006521E"/>
    <w:rsid w:val="000720E6"/>
    <w:rsid w:val="000740D6"/>
    <w:rsid w:val="00075CB8"/>
    <w:rsid w:val="00080670"/>
    <w:rsid w:val="00082AB3"/>
    <w:rsid w:val="0009400B"/>
    <w:rsid w:val="00096855"/>
    <w:rsid w:val="000A1A28"/>
    <w:rsid w:val="000A3338"/>
    <w:rsid w:val="000B3358"/>
    <w:rsid w:val="000B3BCA"/>
    <w:rsid w:val="000C4E67"/>
    <w:rsid w:val="000C638D"/>
    <w:rsid w:val="000D00F2"/>
    <w:rsid w:val="000D5471"/>
    <w:rsid w:val="000D7574"/>
    <w:rsid w:val="000D7BC1"/>
    <w:rsid w:val="000E239E"/>
    <w:rsid w:val="000E45D9"/>
    <w:rsid w:val="000E6ED7"/>
    <w:rsid w:val="000F2BA6"/>
    <w:rsid w:val="000F33C0"/>
    <w:rsid w:val="001035B9"/>
    <w:rsid w:val="00104CC0"/>
    <w:rsid w:val="00105AA9"/>
    <w:rsid w:val="00111E55"/>
    <w:rsid w:val="00113D97"/>
    <w:rsid w:val="001144B3"/>
    <w:rsid w:val="001167CC"/>
    <w:rsid w:val="00126EBC"/>
    <w:rsid w:val="00130234"/>
    <w:rsid w:val="001334C5"/>
    <w:rsid w:val="00143A40"/>
    <w:rsid w:val="0014779E"/>
    <w:rsid w:val="0015437D"/>
    <w:rsid w:val="00161C4D"/>
    <w:rsid w:val="00161C52"/>
    <w:rsid w:val="001670CC"/>
    <w:rsid w:val="00173C44"/>
    <w:rsid w:val="0017491D"/>
    <w:rsid w:val="00180EEC"/>
    <w:rsid w:val="001820AE"/>
    <w:rsid w:val="00191115"/>
    <w:rsid w:val="00193799"/>
    <w:rsid w:val="001948D7"/>
    <w:rsid w:val="00196D22"/>
    <w:rsid w:val="0019797A"/>
    <w:rsid w:val="001B0E80"/>
    <w:rsid w:val="001B0F03"/>
    <w:rsid w:val="001C021E"/>
    <w:rsid w:val="001C4667"/>
    <w:rsid w:val="001C7A9D"/>
    <w:rsid w:val="001D2026"/>
    <w:rsid w:val="001E3389"/>
    <w:rsid w:val="001E5D4D"/>
    <w:rsid w:val="001E7B3E"/>
    <w:rsid w:val="001F22BE"/>
    <w:rsid w:val="001F65E0"/>
    <w:rsid w:val="001F6665"/>
    <w:rsid w:val="001F6753"/>
    <w:rsid w:val="001F6E13"/>
    <w:rsid w:val="002000C0"/>
    <w:rsid w:val="0020027F"/>
    <w:rsid w:val="0021067D"/>
    <w:rsid w:val="002112A7"/>
    <w:rsid w:val="002153F4"/>
    <w:rsid w:val="00224898"/>
    <w:rsid w:val="002272DC"/>
    <w:rsid w:val="00231AA8"/>
    <w:rsid w:val="00233071"/>
    <w:rsid w:val="00237DBA"/>
    <w:rsid w:val="00240998"/>
    <w:rsid w:val="00252315"/>
    <w:rsid w:val="0025603E"/>
    <w:rsid w:val="00261081"/>
    <w:rsid w:val="00262136"/>
    <w:rsid w:val="00265B9F"/>
    <w:rsid w:val="00266CA0"/>
    <w:rsid w:val="00274623"/>
    <w:rsid w:val="002749F7"/>
    <w:rsid w:val="00285530"/>
    <w:rsid w:val="002A3AC3"/>
    <w:rsid w:val="002A40FE"/>
    <w:rsid w:val="002B096F"/>
    <w:rsid w:val="002B09C1"/>
    <w:rsid w:val="002B3C9A"/>
    <w:rsid w:val="002C1DAF"/>
    <w:rsid w:val="002C264F"/>
    <w:rsid w:val="002C3129"/>
    <w:rsid w:val="002C5646"/>
    <w:rsid w:val="002E0719"/>
    <w:rsid w:val="002E081E"/>
    <w:rsid w:val="002F114B"/>
    <w:rsid w:val="002F40A7"/>
    <w:rsid w:val="002F4365"/>
    <w:rsid w:val="003009A6"/>
    <w:rsid w:val="00313B62"/>
    <w:rsid w:val="00316168"/>
    <w:rsid w:val="00317BDE"/>
    <w:rsid w:val="0032262D"/>
    <w:rsid w:val="00323380"/>
    <w:rsid w:val="003241F5"/>
    <w:rsid w:val="00324C20"/>
    <w:rsid w:val="0032538E"/>
    <w:rsid w:val="00330FF7"/>
    <w:rsid w:val="00331F89"/>
    <w:rsid w:val="00334C22"/>
    <w:rsid w:val="00336FC4"/>
    <w:rsid w:val="003405CD"/>
    <w:rsid w:val="00341680"/>
    <w:rsid w:val="00351A55"/>
    <w:rsid w:val="00361C77"/>
    <w:rsid w:val="00362449"/>
    <w:rsid w:val="0036360A"/>
    <w:rsid w:val="003650B5"/>
    <w:rsid w:val="00370102"/>
    <w:rsid w:val="0037062C"/>
    <w:rsid w:val="00371ADE"/>
    <w:rsid w:val="003762F1"/>
    <w:rsid w:val="00376B51"/>
    <w:rsid w:val="003804BA"/>
    <w:rsid w:val="00381443"/>
    <w:rsid w:val="003825B6"/>
    <w:rsid w:val="003903AC"/>
    <w:rsid w:val="003A5C5B"/>
    <w:rsid w:val="003A7226"/>
    <w:rsid w:val="003A7FC2"/>
    <w:rsid w:val="003B2904"/>
    <w:rsid w:val="003B685B"/>
    <w:rsid w:val="003C4183"/>
    <w:rsid w:val="003D1417"/>
    <w:rsid w:val="003D3D98"/>
    <w:rsid w:val="003D546A"/>
    <w:rsid w:val="003D6AA4"/>
    <w:rsid w:val="003E2B97"/>
    <w:rsid w:val="003E2F99"/>
    <w:rsid w:val="003E55C0"/>
    <w:rsid w:val="003F18E4"/>
    <w:rsid w:val="003F4A70"/>
    <w:rsid w:val="0040480E"/>
    <w:rsid w:val="00410F70"/>
    <w:rsid w:val="00411B0F"/>
    <w:rsid w:val="004206CD"/>
    <w:rsid w:val="00420B55"/>
    <w:rsid w:val="004212BC"/>
    <w:rsid w:val="0042169D"/>
    <w:rsid w:val="00424137"/>
    <w:rsid w:val="004243E4"/>
    <w:rsid w:val="004270B2"/>
    <w:rsid w:val="00430F61"/>
    <w:rsid w:val="004317CB"/>
    <w:rsid w:val="00436A3E"/>
    <w:rsid w:val="00440103"/>
    <w:rsid w:val="00442723"/>
    <w:rsid w:val="00446320"/>
    <w:rsid w:val="004528FA"/>
    <w:rsid w:val="00455685"/>
    <w:rsid w:val="00455732"/>
    <w:rsid w:val="00456B85"/>
    <w:rsid w:val="00462D4C"/>
    <w:rsid w:val="00464229"/>
    <w:rsid w:val="004644C4"/>
    <w:rsid w:val="00465B2B"/>
    <w:rsid w:val="004705FC"/>
    <w:rsid w:val="0047139B"/>
    <w:rsid w:val="00472CBE"/>
    <w:rsid w:val="0047445D"/>
    <w:rsid w:val="00484801"/>
    <w:rsid w:val="0049060D"/>
    <w:rsid w:val="00491C38"/>
    <w:rsid w:val="00493AB9"/>
    <w:rsid w:val="004943FD"/>
    <w:rsid w:val="00497D95"/>
    <w:rsid w:val="004A5A47"/>
    <w:rsid w:val="004A5C22"/>
    <w:rsid w:val="004A6C87"/>
    <w:rsid w:val="004B1EB2"/>
    <w:rsid w:val="004B3479"/>
    <w:rsid w:val="004B6C92"/>
    <w:rsid w:val="004B72A0"/>
    <w:rsid w:val="004B7393"/>
    <w:rsid w:val="004C291F"/>
    <w:rsid w:val="004C417D"/>
    <w:rsid w:val="004D2FDF"/>
    <w:rsid w:val="004D3466"/>
    <w:rsid w:val="004D55A8"/>
    <w:rsid w:val="004D617B"/>
    <w:rsid w:val="004E257D"/>
    <w:rsid w:val="004E6B4E"/>
    <w:rsid w:val="004F02C0"/>
    <w:rsid w:val="00500922"/>
    <w:rsid w:val="005027E3"/>
    <w:rsid w:val="00503259"/>
    <w:rsid w:val="00507F77"/>
    <w:rsid w:val="00510CA2"/>
    <w:rsid w:val="00513B5A"/>
    <w:rsid w:val="005177EB"/>
    <w:rsid w:val="00533174"/>
    <w:rsid w:val="005334E7"/>
    <w:rsid w:val="005350AA"/>
    <w:rsid w:val="005354F8"/>
    <w:rsid w:val="0053567C"/>
    <w:rsid w:val="005455DC"/>
    <w:rsid w:val="005505F1"/>
    <w:rsid w:val="00551FE1"/>
    <w:rsid w:val="005616B0"/>
    <w:rsid w:val="005629A0"/>
    <w:rsid w:val="00564ACD"/>
    <w:rsid w:val="00565664"/>
    <w:rsid w:val="0057128F"/>
    <w:rsid w:val="005740B8"/>
    <w:rsid w:val="00575720"/>
    <w:rsid w:val="005766FD"/>
    <w:rsid w:val="005827BB"/>
    <w:rsid w:val="0058544E"/>
    <w:rsid w:val="0058769D"/>
    <w:rsid w:val="005A11F1"/>
    <w:rsid w:val="005A38A4"/>
    <w:rsid w:val="005A5CD3"/>
    <w:rsid w:val="005C1A1B"/>
    <w:rsid w:val="005C4CA7"/>
    <w:rsid w:val="005C66D0"/>
    <w:rsid w:val="005D26BC"/>
    <w:rsid w:val="005D2A8F"/>
    <w:rsid w:val="005D6466"/>
    <w:rsid w:val="005D7D72"/>
    <w:rsid w:val="005E14AD"/>
    <w:rsid w:val="005E399A"/>
    <w:rsid w:val="005E4193"/>
    <w:rsid w:val="005E778D"/>
    <w:rsid w:val="005F08D5"/>
    <w:rsid w:val="005F12FD"/>
    <w:rsid w:val="005F16C1"/>
    <w:rsid w:val="005F279F"/>
    <w:rsid w:val="005F55DE"/>
    <w:rsid w:val="005F6767"/>
    <w:rsid w:val="005F68D1"/>
    <w:rsid w:val="00600B6B"/>
    <w:rsid w:val="00606F69"/>
    <w:rsid w:val="00607651"/>
    <w:rsid w:val="00610E9E"/>
    <w:rsid w:val="006127D7"/>
    <w:rsid w:val="00621AC6"/>
    <w:rsid w:val="006249AB"/>
    <w:rsid w:val="00624E5A"/>
    <w:rsid w:val="006250A6"/>
    <w:rsid w:val="00625321"/>
    <w:rsid w:val="00626C93"/>
    <w:rsid w:val="00627166"/>
    <w:rsid w:val="00651126"/>
    <w:rsid w:val="00656E6A"/>
    <w:rsid w:val="006639D2"/>
    <w:rsid w:val="006656A5"/>
    <w:rsid w:val="00671386"/>
    <w:rsid w:val="006722AD"/>
    <w:rsid w:val="00676789"/>
    <w:rsid w:val="00682880"/>
    <w:rsid w:val="00685C9E"/>
    <w:rsid w:val="00693918"/>
    <w:rsid w:val="006954BB"/>
    <w:rsid w:val="00697C31"/>
    <w:rsid w:val="006A2628"/>
    <w:rsid w:val="006B2241"/>
    <w:rsid w:val="006B3D62"/>
    <w:rsid w:val="006B6A17"/>
    <w:rsid w:val="006C2A11"/>
    <w:rsid w:val="006D061A"/>
    <w:rsid w:val="006D3828"/>
    <w:rsid w:val="006D5932"/>
    <w:rsid w:val="006D75D3"/>
    <w:rsid w:val="006E0DFC"/>
    <w:rsid w:val="006E1458"/>
    <w:rsid w:val="006E27A0"/>
    <w:rsid w:val="006E5756"/>
    <w:rsid w:val="006F03C4"/>
    <w:rsid w:val="006F0E79"/>
    <w:rsid w:val="006F2BCB"/>
    <w:rsid w:val="006F7E95"/>
    <w:rsid w:val="00700042"/>
    <w:rsid w:val="00706BD6"/>
    <w:rsid w:val="00706D8D"/>
    <w:rsid w:val="007100D0"/>
    <w:rsid w:val="0071024C"/>
    <w:rsid w:val="007117D7"/>
    <w:rsid w:val="00713B2D"/>
    <w:rsid w:val="00722301"/>
    <w:rsid w:val="00725F2C"/>
    <w:rsid w:val="0072687E"/>
    <w:rsid w:val="0072769E"/>
    <w:rsid w:val="00730173"/>
    <w:rsid w:val="00734B85"/>
    <w:rsid w:val="00744AE6"/>
    <w:rsid w:val="00744E42"/>
    <w:rsid w:val="00745C32"/>
    <w:rsid w:val="0075011D"/>
    <w:rsid w:val="00750522"/>
    <w:rsid w:val="007527B2"/>
    <w:rsid w:val="00753C3D"/>
    <w:rsid w:val="007541ED"/>
    <w:rsid w:val="00756799"/>
    <w:rsid w:val="007569F2"/>
    <w:rsid w:val="00761492"/>
    <w:rsid w:val="007661BA"/>
    <w:rsid w:val="0076702B"/>
    <w:rsid w:val="0077204E"/>
    <w:rsid w:val="007754DF"/>
    <w:rsid w:val="0078600C"/>
    <w:rsid w:val="007902BC"/>
    <w:rsid w:val="0079291B"/>
    <w:rsid w:val="007A01CE"/>
    <w:rsid w:val="007A0A6B"/>
    <w:rsid w:val="007A617E"/>
    <w:rsid w:val="007A7133"/>
    <w:rsid w:val="007B0CC7"/>
    <w:rsid w:val="007B0FAF"/>
    <w:rsid w:val="007B24EA"/>
    <w:rsid w:val="007B3DB2"/>
    <w:rsid w:val="007B49B1"/>
    <w:rsid w:val="007C1D80"/>
    <w:rsid w:val="007C5138"/>
    <w:rsid w:val="007C5F71"/>
    <w:rsid w:val="007E33B3"/>
    <w:rsid w:val="007E67B1"/>
    <w:rsid w:val="007F529D"/>
    <w:rsid w:val="00801CA9"/>
    <w:rsid w:val="0080298E"/>
    <w:rsid w:val="008111E4"/>
    <w:rsid w:val="00820C2C"/>
    <w:rsid w:val="008229B1"/>
    <w:rsid w:val="00822E7C"/>
    <w:rsid w:val="0083047A"/>
    <w:rsid w:val="008326AC"/>
    <w:rsid w:val="00832985"/>
    <w:rsid w:val="00840D9A"/>
    <w:rsid w:val="008510A5"/>
    <w:rsid w:val="00852785"/>
    <w:rsid w:val="00852CEE"/>
    <w:rsid w:val="008631E5"/>
    <w:rsid w:val="00875308"/>
    <w:rsid w:val="00876A80"/>
    <w:rsid w:val="008865E5"/>
    <w:rsid w:val="00890077"/>
    <w:rsid w:val="0089364C"/>
    <w:rsid w:val="008A24D1"/>
    <w:rsid w:val="008B2FDC"/>
    <w:rsid w:val="008B32C6"/>
    <w:rsid w:val="008B4D09"/>
    <w:rsid w:val="008C27C8"/>
    <w:rsid w:val="008C51CE"/>
    <w:rsid w:val="008D260A"/>
    <w:rsid w:val="008D32B5"/>
    <w:rsid w:val="008D6115"/>
    <w:rsid w:val="008E0270"/>
    <w:rsid w:val="008E1675"/>
    <w:rsid w:val="008E38A8"/>
    <w:rsid w:val="008E39E5"/>
    <w:rsid w:val="008E4250"/>
    <w:rsid w:val="008E51EC"/>
    <w:rsid w:val="008E5345"/>
    <w:rsid w:val="008E6E4F"/>
    <w:rsid w:val="008F0886"/>
    <w:rsid w:val="008F0C27"/>
    <w:rsid w:val="0090040F"/>
    <w:rsid w:val="009013CC"/>
    <w:rsid w:val="009015AF"/>
    <w:rsid w:val="00901FD9"/>
    <w:rsid w:val="00914281"/>
    <w:rsid w:val="00917B9F"/>
    <w:rsid w:val="009221CE"/>
    <w:rsid w:val="00925B6B"/>
    <w:rsid w:val="0094175B"/>
    <w:rsid w:val="00942941"/>
    <w:rsid w:val="00946B85"/>
    <w:rsid w:val="00950AC1"/>
    <w:rsid w:val="009516AD"/>
    <w:rsid w:val="00956AA9"/>
    <w:rsid w:val="00964C06"/>
    <w:rsid w:val="00971EF8"/>
    <w:rsid w:val="00971F02"/>
    <w:rsid w:val="0097241F"/>
    <w:rsid w:val="00973075"/>
    <w:rsid w:val="00973D7D"/>
    <w:rsid w:val="00975C6B"/>
    <w:rsid w:val="00977746"/>
    <w:rsid w:val="00982B85"/>
    <w:rsid w:val="00983C12"/>
    <w:rsid w:val="00990C77"/>
    <w:rsid w:val="00990DC9"/>
    <w:rsid w:val="00994CCA"/>
    <w:rsid w:val="00995CD5"/>
    <w:rsid w:val="00997C9C"/>
    <w:rsid w:val="009A0940"/>
    <w:rsid w:val="009A755F"/>
    <w:rsid w:val="009A7A41"/>
    <w:rsid w:val="009B0DAE"/>
    <w:rsid w:val="009B15D6"/>
    <w:rsid w:val="009B1D3A"/>
    <w:rsid w:val="009B4F78"/>
    <w:rsid w:val="009B504E"/>
    <w:rsid w:val="009C551B"/>
    <w:rsid w:val="009D3DF5"/>
    <w:rsid w:val="009E28FE"/>
    <w:rsid w:val="009E2A9D"/>
    <w:rsid w:val="009E2BE9"/>
    <w:rsid w:val="009F13BB"/>
    <w:rsid w:val="009F41ED"/>
    <w:rsid w:val="009F5855"/>
    <w:rsid w:val="009F601A"/>
    <w:rsid w:val="009F7595"/>
    <w:rsid w:val="00A034D8"/>
    <w:rsid w:val="00A042EF"/>
    <w:rsid w:val="00A106EB"/>
    <w:rsid w:val="00A1606A"/>
    <w:rsid w:val="00A201F1"/>
    <w:rsid w:val="00A2359A"/>
    <w:rsid w:val="00A25F7F"/>
    <w:rsid w:val="00A27BB5"/>
    <w:rsid w:val="00A319D2"/>
    <w:rsid w:val="00A33961"/>
    <w:rsid w:val="00A4333E"/>
    <w:rsid w:val="00A43EB1"/>
    <w:rsid w:val="00A442FF"/>
    <w:rsid w:val="00A44CAD"/>
    <w:rsid w:val="00A44EFB"/>
    <w:rsid w:val="00A47673"/>
    <w:rsid w:val="00A50B0D"/>
    <w:rsid w:val="00A55206"/>
    <w:rsid w:val="00A559FB"/>
    <w:rsid w:val="00A55E82"/>
    <w:rsid w:val="00A560ED"/>
    <w:rsid w:val="00A61FE2"/>
    <w:rsid w:val="00A6378F"/>
    <w:rsid w:val="00A74EF4"/>
    <w:rsid w:val="00A81F22"/>
    <w:rsid w:val="00AA0681"/>
    <w:rsid w:val="00AA4896"/>
    <w:rsid w:val="00AB14AB"/>
    <w:rsid w:val="00AB6D71"/>
    <w:rsid w:val="00AD005C"/>
    <w:rsid w:val="00AD0820"/>
    <w:rsid w:val="00AD0C55"/>
    <w:rsid w:val="00AD1019"/>
    <w:rsid w:val="00AD1860"/>
    <w:rsid w:val="00AD4575"/>
    <w:rsid w:val="00AD50A4"/>
    <w:rsid w:val="00AD5600"/>
    <w:rsid w:val="00AD623A"/>
    <w:rsid w:val="00AD731E"/>
    <w:rsid w:val="00AE01CC"/>
    <w:rsid w:val="00AE2FC3"/>
    <w:rsid w:val="00AE62B0"/>
    <w:rsid w:val="00AF756A"/>
    <w:rsid w:val="00B0638A"/>
    <w:rsid w:val="00B2056E"/>
    <w:rsid w:val="00B250F9"/>
    <w:rsid w:val="00B33756"/>
    <w:rsid w:val="00B3597F"/>
    <w:rsid w:val="00B4043F"/>
    <w:rsid w:val="00B44975"/>
    <w:rsid w:val="00B44BF0"/>
    <w:rsid w:val="00B460DF"/>
    <w:rsid w:val="00B51697"/>
    <w:rsid w:val="00B51CC5"/>
    <w:rsid w:val="00B5316A"/>
    <w:rsid w:val="00B53965"/>
    <w:rsid w:val="00B539A1"/>
    <w:rsid w:val="00B55C79"/>
    <w:rsid w:val="00B61014"/>
    <w:rsid w:val="00B75136"/>
    <w:rsid w:val="00B77ACC"/>
    <w:rsid w:val="00B80A1A"/>
    <w:rsid w:val="00B82F1B"/>
    <w:rsid w:val="00B96500"/>
    <w:rsid w:val="00B96E64"/>
    <w:rsid w:val="00B97BA2"/>
    <w:rsid w:val="00BA2450"/>
    <w:rsid w:val="00BB501B"/>
    <w:rsid w:val="00BB71B4"/>
    <w:rsid w:val="00BB7B91"/>
    <w:rsid w:val="00BC3716"/>
    <w:rsid w:val="00BC4ABA"/>
    <w:rsid w:val="00BD0551"/>
    <w:rsid w:val="00BD09D1"/>
    <w:rsid w:val="00BD0DAC"/>
    <w:rsid w:val="00BD4CC8"/>
    <w:rsid w:val="00BD53F9"/>
    <w:rsid w:val="00BD6608"/>
    <w:rsid w:val="00BE1A8B"/>
    <w:rsid w:val="00BE4E20"/>
    <w:rsid w:val="00BE70C9"/>
    <w:rsid w:val="00BF1C01"/>
    <w:rsid w:val="00C00B3E"/>
    <w:rsid w:val="00C106F7"/>
    <w:rsid w:val="00C12358"/>
    <w:rsid w:val="00C12521"/>
    <w:rsid w:val="00C219BA"/>
    <w:rsid w:val="00C2345E"/>
    <w:rsid w:val="00C27CE0"/>
    <w:rsid w:val="00C30665"/>
    <w:rsid w:val="00C3394D"/>
    <w:rsid w:val="00C37E5C"/>
    <w:rsid w:val="00C437F4"/>
    <w:rsid w:val="00C44B34"/>
    <w:rsid w:val="00C4631D"/>
    <w:rsid w:val="00C53BB7"/>
    <w:rsid w:val="00C57E3B"/>
    <w:rsid w:val="00C64EE5"/>
    <w:rsid w:val="00C65604"/>
    <w:rsid w:val="00C6568E"/>
    <w:rsid w:val="00C75F44"/>
    <w:rsid w:val="00C772BD"/>
    <w:rsid w:val="00C827B5"/>
    <w:rsid w:val="00C85F4C"/>
    <w:rsid w:val="00C91C24"/>
    <w:rsid w:val="00C92A10"/>
    <w:rsid w:val="00C96B6D"/>
    <w:rsid w:val="00C971D6"/>
    <w:rsid w:val="00C97CBA"/>
    <w:rsid w:val="00C97ED5"/>
    <w:rsid w:val="00CA29B8"/>
    <w:rsid w:val="00CA5712"/>
    <w:rsid w:val="00CB4253"/>
    <w:rsid w:val="00CD5878"/>
    <w:rsid w:val="00CE25AC"/>
    <w:rsid w:val="00CE3552"/>
    <w:rsid w:val="00CF171E"/>
    <w:rsid w:val="00CF21B3"/>
    <w:rsid w:val="00CF442A"/>
    <w:rsid w:val="00D02F3F"/>
    <w:rsid w:val="00D137D3"/>
    <w:rsid w:val="00D15D47"/>
    <w:rsid w:val="00D17817"/>
    <w:rsid w:val="00D20BA7"/>
    <w:rsid w:val="00D222C0"/>
    <w:rsid w:val="00D25B8A"/>
    <w:rsid w:val="00D319A4"/>
    <w:rsid w:val="00D4192C"/>
    <w:rsid w:val="00D448A8"/>
    <w:rsid w:val="00D44D1E"/>
    <w:rsid w:val="00D46B22"/>
    <w:rsid w:val="00D50F40"/>
    <w:rsid w:val="00D54B79"/>
    <w:rsid w:val="00D551C8"/>
    <w:rsid w:val="00D57A6E"/>
    <w:rsid w:val="00D76DB3"/>
    <w:rsid w:val="00D8028F"/>
    <w:rsid w:val="00D80416"/>
    <w:rsid w:val="00D927A2"/>
    <w:rsid w:val="00D95D7C"/>
    <w:rsid w:val="00D96B25"/>
    <w:rsid w:val="00DA173C"/>
    <w:rsid w:val="00DA4DFC"/>
    <w:rsid w:val="00DB1444"/>
    <w:rsid w:val="00DB3FE3"/>
    <w:rsid w:val="00DB72C3"/>
    <w:rsid w:val="00DC6C18"/>
    <w:rsid w:val="00DD0EBD"/>
    <w:rsid w:val="00DD77C6"/>
    <w:rsid w:val="00DE0CD6"/>
    <w:rsid w:val="00DE21D1"/>
    <w:rsid w:val="00DE404C"/>
    <w:rsid w:val="00DE5089"/>
    <w:rsid w:val="00DE67C7"/>
    <w:rsid w:val="00DF5559"/>
    <w:rsid w:val="00DF6C35"/>
    <w:rsid w:val="00DF7737"/>
    <w:rsid w:val="00E00C67"/>
    <w:rsid w:val="00E0163A"/>
    <w:rsid w:val="00E05A2C"/>
    <w:rsid w:val="00E10BB6"/>
    <w:rsid w:val="00E10D3E"/>
    <w:rsid w:val="00E129B9"/>
    <w:rsid w:val="00E12BF1"/>
    <w:rsid w:val="00E2118E"/>
    <w:rsid w:val="00E21B2C"/>
    <w:rsid w:val="00E25FB9"/>
    <w:rsid w:val="00E372A4"/>
    <w:rsid w:val="00E4055A"/>
    <w:rsid w:val="00E41064"/>
    <w:rsid w:val="00E41B7C"/>
    <w:rsid w:val="00E52CCB"/>
    <w:rsid w:val="00E53209"/>
    <w:rsid w:val="00E5351E"/>
    <w:rsid w:val="00E5590A"/>
    <w:rsid w:val="00E60A14"/>
    <w:rsid w:val="00E63A9E"/>
    <w:rsid w:val="00E65368"/>
    <w:rsid w:val="00E660BA"/>
    <w:rsid w:val="00E71B45"/>
    <w:rsid w:val="00E96B35"/>
    <w:rsid w:val="00E96C85"/>
    <w:rsid w:val="00EA1389"/>
    <w:rsid w:val="00EA38BD"/>
    <w:rsid w:val="00EB08FF"/>
    <w:rsid w:val="00EB1904"/>
    <w:rsid w:val="00EB366D"/>
    <w:rsid w:val="00EB781D"/>
    <w:rsid w:val="00EC7149"/>
    <w:rsid w:val="00EE2453"/>
    <w:rsid w:val="00EE5F66"/>
    <w:rsid w:val="00EE6D20"/>
    <w:rsid w:val="00EE78B9"/>
    <w:rsid w:val="00EF283A"/>
    <w:rsid w:val="00EF57BC"/>
    <w:rsid w:val="00EF5F7C"/>
    <w:rsid w:val="00F00910"/>
    <w:rsid w:val="00F030FA"/>
    <w:rsid w:val="00F054B8"/>
    <w:rsid w:val="00F22373"/>
    <w:rsid w:val="00F22A66"/>
    <w:rsid w:val="00F258DE"/>
    <w:rsid w:val="00F27FC9"/>
    <w:rsid w:val="00F3262A"/>
    <w:rsid w:val="00F3328D"/>
    <w:rsid w:val="00F3542F"/>
    <w:rsid w:val="00F3675E"/>
    <w:rsid w:val="00F36F77"/>
    <w:rsid w:val="00F416E8"/>
    <w:rsid w:val="00F419A4"/>
    <w:rsid w:val="00F54D80"/>
    <w:rsid w:val="00F625D8"/>
    <w:rsid w:val="00F65CBD"/>
    <w:rsid w:val="00F71D13"/>
    <w:rsid w:val="00F739E7"/>
    <w:rsid w:val="00F73ACE"/>
    <w:rsid w:val="00F77D01"/>
    <w:rsid w:val="00F83482"/>
    <w:rsid w:val="00F914F1"/>
    <w:rsid w:val="00F96B7E"/>
    <w:rsid w:val="00F975BC"/>
    <w:rsid w:val="00FA0C74"/>
    <w:rsid w:val="00FA19B2"/>
    <w:rsid w:val="00FA4529"/>
    <w:rsid w:val="00FA57DB"/>
    <w:rsid w:val="00FA752F"/>
    <w:rsid w:val="00FB4EB6"/>
    <w:rsid w:val="00FB5FBE"/>
    <w:rsid w:val="00FD0AA0"/>
    <w:rsid w:val="00FD3956"/>
    <w:rsid w:val="00FE1545"/>
    <w:rsid w:val="00FE20D2"/>
    <w:rsid w:val="00FF0A4F"/>
    <w:rsid w:val="00FF14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E1AA7"/>
  <w15:chartTrackingRefBased/>
  <w15:docId w15:val="{DE65F908-1838-4C3F-A167-695C244C8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F67"/>
    <w:rPr>
      <w:lang w:val="en-US"/>
    </w:rPr>
  </w:style>
  <w:style w:type="paragraph" w:styleId="Heading1">
    <w:name w:val="heading 1"/>
    <w:basedOn w:val="Normal"/>
    <w:next w:val="Normal"/>
    <w:link w:val="Heading1Char"/>
    <w:uiPriority w:val="9"/>
    <w:qFormat/>
    <w:rsid w:val="00020FC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06F7"/>
    <w:pPr>
      <w:ind w:left="720"/>
      <w:contextualSpacing/>
    </w:pPr>
  </w:style>
  <w:style w:type="character" w:styleId="Hyperlink">
    <w:name w:val="Hyperlink"/>
    <w:basedOn w:val="DefaultParagraphFont"/>
    <w:uiPriority w:val="99"/>
    <w:unhideWhenUsed/>
    <w:rsid w:val="009B4F78"/>
    <w:rPr>
      <w:color w:val="0563C1" w:themeColor="hyperlink"/>
      <w:u w:val="single"/>
    </w:rPr>
  </w:style>
  <w:style w:type="character" w:styleId="UnresolvedMention">
    <w:name w:val="Unresolved Mention"/>
    <w:basedOn w:val="DefaultParagraphFont"/>
    <w:uiPriority w:val="99"/>
    <w:semiHidden/>
    <w:unhideWhenUsed/>
    <w:rsid w:val="009B4F78"/>
    <w:rPr>
      <w:color w:val="605E5C"/>
      <w:shd w:val="clear" w:color="auto" w:fill="E1DFDD"/>
    </w:rPr>
  </w:style>
  <w:style w:type="character" w:styleId="FollowedHyperlink">
    <w:name w:val="FollowedHyperlink"/>
    <w:basedOn w:val="DefaultParagraphFont"/>
    <w:uiPriority w:val="99"/>
    <w:semiHidden/>
    <w:unhideWhenUsed/>
    <w:rsid w:val="00671386"/>
    <w:rPr>
      <w:color w:val="954F72" w:themeColor="followedHyperlink"/>
      <w:u w:val="single"/>
    </w:rPr>
  </w:style>
  <w:style w:type="character" w:customStyle="1" w:styleId="Heading1Char">
    <w:name w:val="Heading 1 Char"/>
    <w:basedOn w:val="DefaultParagraphFont"/>
    <w:link w:val="Heading1"/>
    <w:uiPriority w:val="9"/>
    <w:rsid w:val="00020FC1"/>
    <w:rPr>
      <w:rFonts w:asciiTheme="majorHAnsi" w:eastAsiaTheme="majorEastAsia" w:hAnsiTheme="majorHAnsi" w:cstheme="majorBidi"/>
      <w:color w:val="2F5496" w:themeColor="accent1" w:themeShade="BF"/>
      <w:sz w:val="32"/>
      <w:szCs w:val="32"/>
      <w:lang w:val="en-US"/>
    </w:rPr>
  </w:style>
  <w:style w:type="paragraph" w:styleId="FootnoteText">
    <w:name w:val="footnote text"/>
    <w:basedOn w:val="Normal"/>
    <w:link w:val="FootnoteTextChar"/>
    <w:uiPriority w:val="99"/>
    <w:unhideWhenUsed/>
    <w:rsid w:val="00020FC1"/>
    <w:pPr>
      <w:spacing w:after="0" w:line="240" w:lineRule="auto"/>
    </w:pPr>
    <w:rPr>
      <w:sz w:val="20"/>
      <w:szCs w:val="20"/>
    </w:rPr>
  </w:style>
  <w:style w:type="character" w:customStyle="1" w:styleId="FootnoteTextChar">
    <w:name w:val="Footnote Text Char"/>
    <w:basedOn w:val="DefaultParagraphFont"/>
    <w:link w:val="FootnoteText"/>
    <w:uiPriority w:val="99"/>
    <w:rsid w:val="00020FC1"/>
    <w:rPr>
      <w:sz w:val="20"/>
      <w:szCs w:val="20"/>
      <w:lang w:val="en-US"/>
    </w:rPr>
  </w:style>
  <w:style w:type="character" w:styleId="FootnoteReference">
    <w:name w:val="footnote reference"/>
    <w:basedOn w:val="DefaultParagraphFont"/>
    <w:uiPriority w:val="99"/>
    <w:semiHidden/>
    <w:unhideWhenUsed/>
    <w:rsid w:val="00020FC1"/>
    <w:rPr>
      <w:vertAlign w:val="superscript"/>
    </w:rPr>
  </w:style>
  <w:style w:type="table" w:styleId="TableGrid">
    <w:name w:val="Table Grid"/>
    <w:basedOn w:val="TableNormal"/>
    <w:uiPriority w:val="39"/>
    <w:rsid w:val="0001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258DE"/>
    <w:rPr>
      <w:sz w:val="16"/>
      <w:szCs w:val="16"/>
    </w:rPr>
  </w:style>
  <w:style w:type="paragraph" w:styleId="CommentText">
    <w:name w:val="annotation text"/>
    <w:basedOn w:val="Normal"/>
    <w:link w:val="CommentTextChar"/>
    <w:uiPriority w:val="99"/>
    <w:semiHidden/>
    <w:unhideWhenUsed/>
    <w:rsid w:val="00F258DE"/>
    <w:pPr>
      <w:spacing w:line="240" w:lineRule="auto"/>
    </w:pPr>
    <w:rPr>
      <w:sz w:val="20"/>
      <w:szCs w:val="20"/>
    </w:rPr>
  </w:style>
  <w:style w:type="character" w:customStyle="1" w:styleId="CommentTextChar">
    <w:name w:val="Comment Text Char"/>
    <w:basedOn w:val="DefaultParagraphFont"/>
    <w:link w:val="CommentText"/>
    <w:uiPriority w:val="99"/>
    <w:semiHidden/>
    <w:rsid w:val="00F258DE"/>
    <w:rPr>
      <w:sz w:val="20"/>
      <w:szCs w:val="20"/>
      <w:lang w:val="en-US"/>
    </w:rPr>
  </w:style>
  <w:style w:type="paragraph" w:styleId="CommentSubject">
    <w:name w:val="annotation subject"/>
    <w:basedOn w:val="CommentText"/>
    <w:next w:val="CommentText"/>
    <w:link w:val="CommentSubjectChar"/>
    <w:uiPriority w:val="99"/>
    <w:semiHidden/>
    <w:unhideWhenUsed/>
    <w:rsid w:val="00F258DE"/>
    <w:rPr>
      <w:b/>
      <w:bCs/>
    </w:rPr>
  </w:style>
  <w:style w:type="character" w:customStyle="1" w:styleId="CommentSubjectChar">
    <w:name w:val="Comment Subject Char"/>
    <w:basedOn w:val="CommentTextChar"/>
    <w:link w:val="CommentSubject"/>
    <w:uiPriority w:val="99"/>
    <w:semiHidden/>
    <w:rsid w:val="00F258DE"/>
    <w:rPr>
      <w:b/>
      <w:bCs/>
      <w:sz w:val="20"/>
      <w:szCs w:val="20"/>
      <w:lang w:val="en-US"/>
    </w:rPr>
  </w:style>
  <w:style w:type="paragraph" w:styleId="Header">
    <w:name w:val="header"/>
    <w:basedOn w:val="Normal"/>
    <w:link w:val="HeaderChar"/>
    <w:uiPriority w:val="99"/>
    <w:unhideWhenUsed/>
    <w:rsid w:val="007C51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5138"/>
    <w:rPr>
      <w:lang w:val="en-US"/>
    </w:rPr>
  </w:style>
  <w:style w:type="paragraph" w:styleId="Footer">
    <w:name w:val="footer"/>
    <w:basedOn w:val="Normal"/>
    <w:link w:val="FooterChar"/>
    <w:uiPriority w:val="99"/>
    <w:unhideWhenUsed/>
    <w:rsid w:val="007C51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5138"/>
    <w:rPr>
      <w:lang w:val="en-US"/>
    </w:rPr>
  </w:style>
  <w:style w:type="paragraph" w:styleId="BodyText">
    <w:name w:val="Body Text"/>
    <w:basedOn w:val="Normal"/>
    <w:link w:val="BodyTextChar"/>
    <w:uiPriority w:val="1"/>
    <w:qFormat/>
    <w:rsid w:val="0019797A"/>
    <w:pPr>
      <w:widowControl w:val="0"/>
      <w:autoSpaceDE w:val="0"/>
      <w:autoSpaceDN w:val="0"/>
      <w:adjustRightInd w:val="0"/>
      <w:spacing w:after="0" w:line="240" w:lineRule="auto"/>
      <w:ind w:left="535"/>
    </w:pPr>
    <w:rPr>
      <w:rFonts w:ascii="Arial" w:eastAsiaTheme="minorEastAsia" w:hAnsi="Arial" w:cs="Arial"/>
    </w:rPr>
  </w:style>
  <w:style w:type="character" w:customStyle="1" w:styleId="BodyTextChar">
    <w:name w:val="Body Text Char"/>
    <w:basedOn w:val="DefaultParagraphFont"/>
    <w:link w:val="BodyText"/>
    <w:uiPriority w:val="1"/>
    <w:rsid w:val="0019797A"/>
    <w:rPr>
      <w:rFonts w:ascii="Arial" w:eastAsiaTheme="minorEastAsia" w:hAnsi="Arial" w:cs="Arial"/>
      <w:lang w:val="en-US"/>
    </w:rPr>
  </w:style>
  <w:style w:type="paragraph" w:customStyle="1" w:styleId="Default">
    <w:name w:val="Default"/>
    <w:rsid w:val="0076702B"/>
    <w:pPr>
      <w:autoSpaceDE w:val="0"/>
      <w:autoSpaceDN w:val="0"/>
      <w:adjustRightInd w:val="0"/>
      <w:spacing w:after="0" w:line="240" w:lineRule="auto"/>
    </w:pPr>
    <w:rPr>
      <w:rFonts w:ascii="Arial" w:hAnsi="Arial" w:cs="Arial"/>
      <w:color w:val="000000"/>
      <w:sz w:val="24"/>
      <w:szCs w:val="24"/>
      <w:lang w:val="en-US"/>
    </w:rPr>
  </w:style>
  <w:style w:type="table" w:customStyle="1" w:styleId="7">
    <w:name w:val="7"/>
    <w:basedOn w:val="TableNormal"/>
    <w:rsid w:val="00AE62B0"/>
    <w:pPr>
      <w:spacing w:after="0" w:line="240" w:lineRule="auto"/>
    </w:pPr>
    <w:rPr>
      <w:rFonts w:ascii="Calibri" w:eastAsia="Calibri" w:hAnsi="Calibri" w:cs="Calibri"/>
      <w:lang w:val="sr-Cyrl-RS"/>
    </w:rPr>
    <w:tblPr>
      <w:tblStyleRowBandSize w:val="1"/>
      <w:tblStyleColBandSize w:val="1"/>
    </w:tblPr>
  </w:style>
  <w:style w:type="table" w:customStyle="1" w:styleId="TableGrid1">
    <w:name w:val="Table Grid1"/>
    <w:basedOn w:val="TableNormal"/>
    <w:next w:val="TableGrid"/>
    <w:uiPriority w:val="39"/>
    <w:rsid w:val="00AE62B0"/>
    <w:pPr>
      <w:spacing w:after="0" w:line="240" w:lineRule="auto"/>
    </w:pPr>
    <w:rPr>
      <w:rFonts w:ascii="Calibri" w:eastAsia="Calibri" w:hAnsi="Calibri" w:cs="Calibri"/>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F6767"/>
    <w:pPr>
      <w:spacing w:after="0" w:line="240" w:lineRule="auto"/>
    </w:pPr>
    <w:rPr>
      <w:rFonts w:ascii="Calibri" w:eastAsia="Calibri" w:hAnsi="Calibri" w:cs="Calibri"/>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44900">
      <w:bodyDiv w:val="1"/>
      <w:marLeft w:val="0"/>
      <w:marRight w:val="0"/>
      <w:marTop w:val="0"/>
      <w:marBottom w:val="0"/>
      <w:divBdr>
        <w:top w:val="none" w:sz="0" w:space="0" w:color="auto"/>
        <w:left w:val="none" w:sz="0" w:space="0" w:color="auto"/>
        <w:bottom w:val="none" w:sz="0" w:space="0" w:color="auto"/>
        <w:right w:val="none" w:sz="0" w:space="0" w:color="auto"/>
      </w:divBdr>
    </w:div>
    <w:div w:id="478230768">
      <w:bodyDiv w:val="1"/>
      <w:marLeft w:val="0"/>
      <w:marRight w:val="0"/>
      <w:marTop w:val="0"/>
      <w:marBottom w:val="0"/>
      <w:divBdr>
        <w:top w:val="none" w:sz="0" w:space="0" w:color="auto"/>
        <w:left w:val="none" w:sz="0" w:space="0" w:color="auto"/>
        <w:bottom w:val="none" w:sz="0" w:space="0" w:color="auto"/>
        <w:right w:val="none" w:sz="0" w:space="0" w:color="auto"/>
      </w:divBdr>
    </w:div>
    <w:div w:id="963580227">
      <w:bodyDiv w:val="1"/>
      <w:marLeft w:val="0"/>
      <w:marRight w:val="0"/>
      <w:marTop w:val="0"/>
      <w:marBottom w:val="0"/>
      <w:divBdr>
        <w:top w:val="none" w:sz="0" w:space="0" w:color="auto"/>
        <w:left w:val="none" w:sz="0" w:space="0" w:color="auto"/>
        <w:bottom w:val="none" w:sz="0" w:space="0" w:color="auto"/>
        <w:right w:val="none" w:sz="0" w:space="0" w:color="auto"/>
      </w:divBdr>
    </w:div>
    <w:div w:id="1656570215">
      <w:bodyDiv w:val="1"/>
      <w:marLeft w:val="0"/>
      <w:marRight w:val="0"/>
      <w:marTop w:val="0"/>
      <w:marBottom w:val="0"/>
      <w:divBdr>
        <w:top w:val="none" w:sz="0" w:space="0" w:color="auto"/>
        <w:left w:val="none" w:sz="0" w:space="0" w:color="auto"/>
        <w:bottom w:val="none" w:sz="0" w:space="0" w:color="auto"/>
        <w:right w:val="none" w:sz="0" w:space="0" w:color="auto"/>
      </w:divBdr>
      <w:divsChild>
        <w:div w:id="842668116">
          <w:marLeft w:val="0"/>
          <w:marRight w:val="0"/>
          <w:marTop w:val="0"/>
          <w:marBottom w:val="0"/>
          <w:divBdr>
            <w:top w:val="none" w:sz="0" w:space="0" w:color="auto"/>
            <w:left w:val="none" w:sz="0" w:space="0" w:color="auto"/>
            <w:bottom w:val="none" w:sz="0" w:space="0" w:color="auto"/>
            <w:right w:val="none" w:sz="0" w:space="0" w:color="auto"/>
          </w:divBdr>
        </w:div>
      </w:divsChild>
    </w:div>
    <w:div w:id="1794900419">
      <w:bodyDiv w:val="1"/>
      <w:marLeft w:val="0"/>
      <w:marRight w:val="0"/>
      <w:marTop w:val="0"/>
      <w:marBottom w:val="0"/>
      <w:divBdr>
        <w:top w:val="none" w:sz="0" w:space="0" w:color="auto"/>
        <w:left w:val="none" w:sz="0" w:space="0" w:color="auto"/>
        <w:bottom w:val="none" w:sz="0" w:space="0" w:color="auto"/>
        <w:right w:val="none" w:sz="0" w:space="0" w:color="auto"/>
      </w:divBdr>
    </w:div>
    <w:div w:id="200975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image" Target="media/image3.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chart" Target="charts/chart1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1.xml"/><Relationship Id="rId10" Type="http://schemas.openxmlformats.org/officeDocument/2006/relationships/chart" Target="charts/chart3.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2.jpg"/><Relationship Id="rId22" Type="http://schemas.openxmlformats.org/officeDocument/2006/relationships/image" Target="media/image5.pn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mgsi.gov.rs/cir/dokumenti/baza-nezakonito-izgradjenih-objekata" TargetMode="External"/><Relationship Id="rId2" Type="http://schemas.openxmlformats.org/officeDocument/2006/relationships/hyperlink" Target="https://www.mgsi.gov.rs/cir/dokumenti/urbani-razvoj" TargetMode="External"/><Relationship Id="rId1" Type="http://schemas.openxmlformats.org/officeDocument/2006/relationships/hyperlink" Target="https://www.mgsi.gov.rs/sites/default/files/PPRS%20Nacrt.pdf"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package" Target="../embeddings/Microsoft_Excel_Worksheet7.xlsx"/></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5" Type="http://schemas.openxmlformats.org/officeDocument/2006/relationships/chartUserShapes" Target="../drawings/drawing1.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Vladan\Desktop\Nemanja\Uporedna%20analiza\Pregled%20&#1082;&#1072;&#1090;&#1072;.xlsx" TargetMode="Externa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5.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C:\Users\Vladan\Desktop\Nemanja\Uporedna%20analiza\Pregled%20&#1082;&#1072;&#1090;&#1072;.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C:\Users\Vladan\Desktop\Nemanja\Uporedna%20analiza\Pregled%20&#1082;&#1072;&#1090;&#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100" b="0" i="0" u="none" strike="noStrike" baseline="0">
                <a:effectLst/>
              </a:rPr>
              <a:t>Графикон 1. - Преглед демографских трендова у пописним декадама</a:t>
            </a:r>
            <a:endParaRPr lang="en-U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lineChart>
        <c:grouping val="standard"/>
        <c:varyColors val="0"/>
        <c:ser>
          <c:idx val="0"/>
          <c:order val="0"/>
          <c:tx>
            <c:strRef>
              <c:f>Sheet1!$B$1</c:f>
              <c:strCache>
                <c:ptCount val="1"/>
                <c:pt idx="0">
                  <c:v>Краљево</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Sheet1!$A$2:$A$5</c:f>
              <c:numCache>
                <c:formatCode>General</c:formatCode>
                <c:ptCount val="4"/>
                <c:pt idx="0">
                  <c:v>1991</c:v>
                </c:pt>
                <c:pt idx="1">
                  <c:v>2002</c:v>
                </c:pt>
                <c:pt idx="2">
                  <c:v>2011</c:v>
                </c:pt>
                <c:pt idx="3">
                  <c:v>2020</c:v>
                </c:pt>
              </c:numCache>
            </c:numRef>
          </c:cat>
          <c:val>
            <c:numRef>
              <c:f>Sheet1!$B$2:$B$5</c:f>
              <c:numCache>
                <c:formatCode>#,##0</c:formatCode>
                <c:ptCount val="4"/>
                <c:pt idx="0">
                  <c:v>125772</c:v>
                </c:pt>
                <c:pt idx="1">
                  <c:v>126364</c:v>
                </c:pt>
                <c:pt idx="2">
                  <c:v>125448</c:v>
                </c:pt>
                <c:pt idx="3">
                  <c:v>117168</c:v>
                </c:pt>
              </c:numCache>
            </c:numRef>
          </c:val>
          <c:smooth val="0"/>
          <c:extLst>
            <c:ext xmlns:c16="http://schemas.microsoft.com/office/drawing/2014/chart" uri="{C3380CC4-5D6E-409C-BE32-E72D297353CC}">
              <c16:uniqueId val="{00000000-12AB-4400-BA0E-0AA19FD36413}"/>
            </c:ext>
          </c:extLst>
        </c:ser>
        <c:ser>
          <c:idx val="1"/>
          <c:order val="1"/>
          <c:tx>
            <c:strRef>
              <c:f>Sheet1!$C$1</c:f>
              <c:strCache>
                <c:ptCount val="1"/>
                <c:pt idx="0">
                  <c:v>Крушевац</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Sheet1!$A$2:$A$5</c:f>
              <c:numCache>
                <c:formatCode>General</c:formatCode>
                <c:ptCount val="4"/>
                <c:pt idx="0">
                  <c:v>1991</c:v>
                </c:pt>
                <c:pt idx="1">
                  <c:v>2002</c:v>
                </c:pt>
                <c:pt idx="2">
                  <c:v>2011</c:v>
                </c:pt>
                <c:pt idx="3">
                  <c:v>2020</c:v>
                </c:pt>
              </c:numCache>
            </c:numRef>
          </c:cat>
          <c:val>
            <c:numRef>
              <c:f>Sheet1!$C$2:$C$5</c:f>
              <c:numCache>
                <c:formatCode>#,##0</c:formatCode>
                <c:ptCount val="4"/>
                <c:pt idx="0">
                  <c:v>138111</c:v>
                </c:pt>
                <c:pt idx="1">
                  <c:v>131368</c:v>
                </c:pt>
                <c:pt idx="2">
                  <c:v>128752</c:v>
                </c:pt>
                <c:pt idx="3">
                  <c:v>119035</c:v>
                </c:pt>
              </c:numCache>
            </c:numRef>
          </c:val>
          <c:smooth val="0"/>
          <c:extLst>
            <c:ext xmlns:c16="http://schemas.microsoft.com/office/drawing/2014/chart" uri="{C3380CC4-5D6E-409C-BE32-E72D297353CC}">
              <c16:uniqueId val="{00000001-12AB-4400-BA0E-0AA19FD36413}"/>
            </c:ext>
          </c:extLst>
        </c:ser>
        <c:ser>
          <c:idx val="2"/>
          <c:order val="2"/>
          <c:tx>
            <c:strRef>
              <c:f>Sheet1!$D$1</c:f>
              <c:strCache>
                <c:ptCount val="1"/>
                <c:pt idx="0">
                  <c:v>Шабац</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Sheet1!$A$2:$A$5</c:f>
              <c:numCache>
                <c:formatCode>General</c:formatCode>
                <c:ptCount val="4"/>
                <c:pt idx="0">
                  <c:v>1991</c:v>
                </c:pt>
                <c:pt idx="1">
                  <c:v>2002</c:v>
                </c:pt>
                <c:pt idx="2">
                  <c:v>2011</c:v>
                </c:pt>
                <c:pt idx="3">
                  <c:v>2020</c:v>
                </c:pt>
              </c:numCache>
            </c:numRef>
          </c:cat>
          <c:val>
            <c:numRef>
              <c:f>Sheet1!$D$2:$D$5</c:f>
              <c:numCache>
                <c:formatCode>#,##0</c:formatCode>
                <c:ptCount val="4"/>
                <c:pt idx="0">
                  <c:v>120332</c:v>
                </c:pt>
                <c:pt idx="1">
                  <c:v>122893</c:v>
                </c:pt>
                <c:pt idx="2">
                  <c:v>115884</c:v>
                </c:pt>
                <c:pt idx="3">
                  <c:v>108875</c:v>
                </c:pt>
              </c:numCache>
            </c:numRef>
          </c:val>
          <c:smooth val="0"/>
          <c:extLst>
            <c:ext xmlns:c16="http://schemas.microsoft.com/office/drawing/2014/chart" uri="{C3380CC4-5D6E-409C-BE32-E72D297353CC}">
              <c16:uniqueId val="{00000002-12AB-4400-BA0E-0AA19FD36413}"/>
            </c:ext>
          </c:extLst>
        </c:ser>
        <c:ser>
          <c:idx val="3"/>
          <c:order val="3"/>
          <c:tx>
            <c:strRef>
              <c:f>Sheet1!$E$1</c:f>
              <c:strCache>
                <c:ptCount val="1"/>
                <c:pt idx="0">
                  <c:v>Крупањ</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Sheet1!$A$2:$A$5</c:f>
              <c:numCache>
                <c:formatCode>General</c:formatCode>
                <c:ptCount val="4"/>
                <c:pt idx="0">
                  <c:v>1991</c:v>
                </c:pt>
                <c:pt idx="1">
                  <c:v>2002</c:v>
                </c:pt>
                <c:pt idx="2">
                  <c:v>2011</c:v>
                </c:pt>
                <c:pt idx="3">
                  <c:v>2020</c:v>
                </c:pt>
              </c:numCache>
            </c:numRef>
          </c:cat>
          <c:val>
            <c:numRef>
              <c:f>Sheet1!$E$2:$E$5</c:f>
              <c:numCache>
                <c:formatCode>#,##0</c:formatCode>
                <c:ptCount val="4"/>
                <c:pt idx="0">
                  <c:v>21879</c:v>
                </c:pt>
                <c:pt idx="1">
                  <c:v>20192</c:v>
                </c:pt>
                <c:pt idx="2">
                  <c:v>17295</c:v>
                </c:pt>
                <c:pt idx="3">
                  <c:v>15079</c:v>
                </c:pt>
              </c:numCache>
            </c:numRef>
          </c:val>
          <c:smooth val="0"/>
          <c:extLst>
            <c:ext xmlns:c16="http://schemas.microsoft.com/office/drawing/2014/chart" uri="{C3380CC4-5D6E-409C-BE32-E72D297353CC}">
              <c16:uniqueId val="{00000003-12AB-4400-BA0E-0AA19FD36413}"/>
            </c:ext>
          </c:extLst>
        </c:ser>
        <c:ser>
          <c:idx val="4"/>
          <c:order val="4"/>
          <c:tx>
            <c:strRef>
              <c:f>Sheet1!$F$1</c:f>
              <c:strCache>
                <c:ptCount val="1"/>
                <c:pt idx="0">
                  <c:v>Сурдулица</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Sheet1!$A$2:$A$5</c:f>
              <c:numCache>
                <c:formatCode>General</c:formatCode>
                <c:ptCount val="4"/>
                <c:pt idx="0">
                  <c:v>1991</c:v>
                </c:pt>
                <c:pt idx="1">
                  <c:v>2002</c:v>
                </c:pt>
                <c:pt idx="2">
                  <c:v>2011</c:v>
                </c:pt>
                <c:pt idx="3">
                  <c:v>2020</c:v>
                </c:pt>
              </c:numCache>
            </c:numRef>
          </c:cat>
          <c:val>
            <c:numRef>
              <c:f>Sheet1!$F$2:$F$5</c:f>
              <c:numCache>
                <c:formatCode>#,##0</c:formatCode>
                <c:ptCount val="4"/>
                <c:pt idx="0">
                  <c:v>24489</c:v>
                </c:pt>
                <c:pt idx="1">
                  <c:v>23542</c:v>
                </c:pt>
                <c:pt idx="2">
                  <c:v>20319</c:v>
                </c:pt>
                <c:pt idx="3">
                  <c:v>18311</c:v>
                </c:pt>
              </c:numCache>
            </c:numRef>
          </c:val>
          <c:smooth val="0"/>
          <c:extLst>
            <c:ext xmlns:c16="http://schemas.microsoft.com/office/drawing/2014/chart" uri="{C3380CC4-5D6E-409C-BE32-E72D297353CC}">
              <c16:uniqueId val="{00000004-12AB-4400-BA0E-0AA19FD36413}"/>
            </c:ext>
          </c:extLst>
        </c:ser>
        <c:ser>
          <c:idx val="5"/>
          <c:order val="5"/>
          <c:tx>
            <c:strRef>
              <c:f>Sheet1!$G$1</c:f>
              <c:strCache>
                <c:ptCount val="1"/>
                <c:pt idx="0">
                  <c:v>Гаџин Хан</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Sheet1!$A$2:$A$5</c:f>
              <c:numCache>
                <c:formatCode>General</c:formatCode>
                <c:ptCount val="4"/>
                <c:pt idx="0">
                  <c:v>1991</c:v>
                </c:pt>
                <c:pt idx="1">
                  <c:v>2002</c:v>
                </c:pt>
                <c:pt idx="2">
                  <c:v>2011</c:v>
                </c:pt>
                <c:pt idx="3">
                  <c:v>2020</c:v>
                </c:pt>
              </c:numCache>
            </c:numRef>
          </c:cat>
          <c:val>
            <c:numRef>
              <c:f>Sheet1!$G$2:$G$5</c:f>
              <c:numCache>
                <c:formatCode>#,##0</c:formatCode>
                <c:ptCount val="4"/>
                <c:pt idx="0">
                  <c:v>12990</c:v>
                </c:pt>
                <c:pt idx="1">
                  <c:v>10667</c:v>
                </c:pt>
                <c:pt idx="2">
                  <c:v>8389</c:v>
                </c:pt>
                <c:pt idx="3">
                  <c:v>6480</c:v>
                </c:pt>
              </c:numCache>
            </c:numRef>
          </c:val>
          <c:smooth val="0"/>
          <c:extLst>
            <c:ext xmlns:c16="http://schemas.microsoft.com/office/drawing/2014/chart" uri="{C3380CC4-5D6E-409C-BE32-E72D297353CC}">
              <c16:uniqueId val="{00000005-12AB-4400-BA0E-0AA19FD36413}"/>
            </c:ext>
          </c:extLst>
        </c:ser>
        <c:dLbls>
          <c:showLegendKey val="0"/>
          <c:showVal val="0"/>
          <c:showCatName val="0"/>
          <c:showSerName val="0"/>
          <c:showPercent val="0"/>
          <c:showBubbleSize val="0"/>
        </c:dLbls>
        <c:marker val="1"/>
        <c:smooth val="0"/>
        <c:axId val="767687048"/>
        <c:axId val="767693936"/>
      </c:lineChart>
      <c:catAx>
        <c:axId val="767687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767693936"/>
        <c:crosses val="autoZero"/>
        <c:auto val="1"/>
        <c:lblAlgn val="ctr"/>
        <c:lblOffset val="100"/>
        <c:noMultiLvlLbl val="0"/>
      </c:catAx>
      <c:valAx>
        <c:axId val="7676939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767687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100"/>
              <a:t>Графикон</a:t>
            </a:r>
            <a:r>
              <a:rPr lang="sr-Cyrl-RS" sz="1100" baseline="0"/>
              <a:t> 10. - Обим путничког саобраћаја</a:t>
            </a:r>
            <a:endParaRPr lang="en-U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Sheet1!$B$1</c:f>
              <c:strCache>
                <c:ptCount val="1"/>
                <c:pt idx="0">
                  <c:v>Краљево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ст./аутомобилу</c:v>
                </c:pt>
              </c:strCache>
            </c:strRef>
          </c:cat>
          <c:val>
            <c:numRef>
              <c:f>Sheet1!$B$2</c:f>
              <c:numCache>
                <c:formatCode>General</c:formatCode>
                <c:ptCount val="1"/>
                <c:pt idx="0">
                  <c:v>3.4</c:v>
                </c:pt>
              </c:numCache>
            </c:numRef>
          </c:val>
          <c:extLst>
            <c:ext xmlns:c16="http://schemas.microsoft.com/office/drawing/2014/chart" uri="{C3380CC4-5D6E-409C-BE32-E72D297353CC}">
              <c16:uniqueId val="{00000000-05E5-4C97-B95E-11C8D970128F}"/>
            </c:ext>
          </c:extLst>
        </c:ser>
        <c:ser>
          <c:idx val="1"/>
          <c:order val="1"/>
          <c:tx>
            <c:strRef>
              <c:f>Sheet1!$C$1</c:f>
              <c:strCache>
                <c:ptCount val="1"/>
                <c:pt idx="0">
                  <c:v>Крушевац</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ст./аутомобилу</c:v>
                </c:pt>
              </c:strCache>
            </c:strRef>
          </c:cat>
          <c:val>
            <c:numRef>
              <c:f>Sheet1!$C$2</c:f>
              <c:numCache>
                <c:formatCode>General</c:formatCode>
                <c:ptCount val="1"/>
                <c:pt idx="0">
                  <c:v>3.5</c:v>
                </c:pt>
              </c:numCache>
            </c:numRef>
          </c:val>
          <c:extLst>
            <c:ext xmlns:c16="http://schemas.microsoft.com/office/drawing/2014/chart" uri="{C3380CC4-5D6E-409C-BE32-E72D297353CC}">
              <c16:uniqueId val="{00000003-05E5-4C97-B95E-11C8D970128F}"/>
            </c:ext>
          </c:extLst>
        </c:ser>
        <c:ser>
          <c:idx val="2"/>
          <c:order val="2"/>
          <c:tx>
            <c:strRef>
              <c:f>Sheet1!$D$1</c:f>
              <c:strCache>
                <c:ptCount val="1"/>
                <c:pt idx="0">
                  <c:v>Шабац</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ст./аутомобилу</c:v>
                </c:pt>
              </c:strCache>
            </c:strRef>
          </c:cat>
          <c:val>
            <c:numRef>
              <c:f>Sheet1!$D$2</c:f>
              <c:numCache>
                <c:formatCode>General</c:formatCode>
                <c:ptCount val="1"/>
                <c:pt idx="0">
                  <c:v>3.2</c:v>
                </c:pt>
              </c:numCache>
            </c:numRef>
          </c:val>
          <c:extLst>
            <c:ext xmlns:c16="http://schemas.microsoft.com/office/drawing/2014/chart" uri="{C3380CC4-5D6E-409C-BE32-E72D297353CC}">
              <c16:uniqueId val="{00000004-05E5-4C97-B95E-11C8D970128F}"/>
            </c:ext>
          </c:extLst>
        </c:ser>
        <c:ser>
          <c:idx val="3"/>
          <c:order val="3"/>
          <c:tx>
            <c:strRef>
              <c:f>Sheet1!$E$1</c:f>
              <c:strCache>
                <c:ptCount val="1"/>
                <c:pt idx="0">
                  <c:v>Крупањ</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ст./аутомобилу</c:v>
                </c:pt>
              </c:strCache>
            </c:strRef>
          </c:cat>
          <c:val>
            <c:numRef>
              <c:f>Sheet1!$E$2</c:f>
              <c:numCache>
                <c:formatCode>General</c:formatCode>
                <c:ptCount val="1"/>
                <c:pt idx="0">
                  <c:v>3.5</c:v>
                </c:pt>
              </c:numCache>
            </c:numRef>
          </c:val>
          <c:extLst>
            <c:ext xmlns:c16="http://schemas.microsoft.com/office/drawing/2014/chart" uri="{C3380CC4-5D6E-409C-BE32-E72D297353CC}">
              <c16:uniqueId val="{00000005-05E5-4C97-B95E-11C8D970128F}"/>
            </c:ext>
          </c:extLst>
        </c:ser>
        <c:ser>
          <c:idx val="4"/>
          <c:order val="4"/>
          <c:tx>
            <c:strRef>
              <c:f>Sheet1!$F$1</c:f>
              <c:strCache>
                <c:ptCount val="1"/>
                <c:pt idx="0">
                  <c:v>Сурдулица</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ст./аутомобилу</c:v>
                </c:pt>
              </c:strCache>
            </c:strRef>
          </c:cat>
          <c:val>
            <c:numRef>
              <c:f>Sheet1!$F$2</c:f>
              <c:numCache>
                <c:formatCode>General</c:formatCode>
                <c:ptCount val="1"/>
                <c:pt idx="0">
                  <c:v>3.8</c:v>
                </c:pt>
              </c:numCache>
            </c:numRef>
          </c:val>
          <c:extLst>
            <c:ext xmlns:c16="http://schemas.microsoft.com/office/drawing/2014/chart" uri="{C3380CC4-5D6E-409C-BE32-E72D297353CC}">
              <c16:uniqueId val="{00000006-05E5-4C97-B95E-11C8D970128F}"/>
            </c:ext>
          </c:extLst>
        </c:ser>
        <c:ser>
          <c:idx val="5"/>
          <c:order val="5"/>
          <c:tx>
            <c:strRef>
              <c:f>Sheet1!$G$1</c:f>
              <c:strCache>
                <c:ptCount val="1"/>
                <c:pt idx="0">
                  <c:v>Гаџин Хан</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ст./аутомобилу</c:v>
                </c:pt>
              </c:strCache>
            </c:strRef>
          </c:cat>
          <c:val>
            <c:numRef>
              <c:f>Sheet1!$G$2</c:f>
              <c:numCache>
                <c:formatCode>General</c:formatCode>
                <c:ptCount val="1"/>
                <c:pt idx="0">
                  <c:v>3.9</c:v>
                </c:pt>
              </c:numCache>
            </c:numRef>
          </c:val>
          <c:extLst>
            <c:ext xmlns:c16="http://schemas.microsoft.com/office/drawing/2014/chart" uri="{C3380CC4-5D6E-409C-BE32-E72D297353CC}">
              <c16:uniqueId val="{00000007-05E5-4C97-B95E-11C8D970128F}"/>
            </c:ext>
          </c:extLst>
        </c:ser>
        <c:dLbls>
          <c:dLblPos val="outEnd"/>
          <c:showLegendKey val="0"/>
          <c:showVal val="1"/>
          <c:showCatName val="0"/>
          <c:showSerName val="0"/>
          <c:showPercent val="0"/>
          <c:showBubbleSize val="0"/>
        </c:dLbls>
        <c:gapWidth val="219"/>
        <c:overlap val="-27"/>
        <c:axId val="608145064"/>
        <c:axId val="608149984"/>
      </c:barChart>
      <c:catAx>
        <c:axId val="608145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08149984"/>
        <c:crosses val="autoZero"/>
        <c:auto val="1"/>
        <c:lblAlgn val="ctr"/>
        <c:lblOffset val="100"/>
        <c:noMultiLvlLbl val="0"/>
      </c:catAx>
      <c:valAx>
        <c:axId val="608149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08145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100"/>
              <a:t>Графикон</a:t>
            </a:r>
            <a:r>
              <a:rPr lang="sr-Cyrl-RS" sz="1100" baseline="0"/>
              <a:t> 11. - Број издатих грађевинских дозвола у периоду 2019-2021</a:t>
            </a:r>
            <a:endParaRPr lang="en-U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Sheet1!$B$1</c:f>
              <c:strCache>
                <c:ptCount val="1"/>
                <c:pt idx="0">
                  <c:v>2019</c:v>
                </c:pt>
              </c:strCache>
            </c:strRef>
          </c:tx>
          <c:spPr>
            <a:solidFill>
              <a:schemeClr val="accent1"/>
            </a:solidFill>
            <a:ln>
              <a:noFill/>
            </a:ln>
            <a:effectLst/>
          </c:spPr>
          <c:invertIfNegative val="0"/>
          <c:cat>
            <c:strRef>
              <c:f>Sheet1!$A$2:$A$7</c:f>
              <c:strCache>
                <c:ptCount val="6"/>
                <c:pt idx="0">
                  <c:v>Краљево</c:v>
                </c:pt>
                <c:pt idx="1">
                  <c:v>Крушевац</c:v>
                </c:pt>
                <c:pt idx="2">
                  <c:v>Шабац</c:v>
                </c:pt>
                <c:pt idx="3">
                  <c:v>Крупањ</c:v>
                </c:pt>
                <c:pt idx="4">
                  <c:v>Сурдулица</c:v>
                </c:pt>
                <c:pt idx="5">
                  <c:v>Гаџин Хан</c:v>
                </c:pt>
              </c:strCache>
            </c:strRef>
          </c:cat>
          <c:val>
            <c:numRef>
              <c:f>Sheet1!$B$2:$B$7</c:f>
              <c:numCache>
                <c:formatCode>General</c:formatCode>
                <c:ptCount val="6"/>
                <c:pt idx="0">
                  <c:v>107</c:v>
                </c:pt>
                <c:pt idx="1">
                  <c:v>111</c:v>
                </c:pt>
                <c:pt idx="2">
                  <c:v>0</c:v>
                </c:pt>
                <c:pt idx="3">
                  <c:v>24</c:v>
                </c:pt>
                <c:pt idx="4">
                  <c:v>19</c:v>
                </c:pt>
                <c:pt idx="5">
                  <c:v>6</c:v>
                </c:pt>
              </c:numCache>
            </c:numRef>
          </c:val>
          <c:extLst>
            <c:ext xmlns:c16="http://schemas.microsoft.com/office/drawing/2014/chart" uri="{C3380CC4-5D6E-409C-BE32-E72D297353CC}">
              <c16:uniqueId val="{00000000-13E8-4B48-95DD-6A55326F4F31}"/>
            </c:ext>
          </c:extLst>
        </c:ser>
        <c:ser>
          <c:idx val="1"/>
          <c:order val="1"/>
          <c:tx>
            <c:strRef>
              <c:f>Sheet1!$C$1</c:f>
              <c:strCache>
                <c:ptCount val="1"/>
                <c:pt idx="0">
                  <c:v>2020</c:v>
                </c:pt>
              </c:strCache>
            </c:strRef>
          </c:tx>
          <c:spPr>
            <a:solidFill>
              <a:schemeClr val="accent2"/>
            </a:solidFill>
            <a:ln>
              <a:noFill/>
            </a:ln>
            <a:effectLst/>
          </c:spPr>
          <c:invertIfNegative val="0"/>
          <c:cat>
            <c:strRef>
              <c:f>Sheet1!$A$2:$A$7</c:f>
              <c:strCache>
                <c:ptCount val="6"/>
                <c:pt idx="0">
                  <c:v>Краљево</c:v>
                </c:pt>
                <c:pt idx="1">
                  <c:v>Крушевац</c:v>
                </c:pt>
                <c:pt idx="2">
                  <c:v>Шабац</c:v>
                </c:pt>
                <c:pt idx="3">
                  <c:v>Крупањ</c:v>
                </c:pt>
                <c:pt idx="4">
                  <c:v>Сурдулица</c:v>
                </c:pt>
                <c:pt idx="5">
                  <c:v>Гаџин Хан</c:v>
                </c:pt>
              </c:strCache>
            </c:strRef>
          </c:cat>
          <c:val>
            <c:numRef>
              <c:f>Sheet1!$C$2:$C$7</c:f>
              <c:numCache>
                <c:formatCode>General</c:formatCode>
                <c:ptCount val="6"/>
                <c:pt idx="0">
                  <c:v>113</c:v>
                </c:pt>
                <c:pt idx="1">
                  <c:v>130</c:v>
                </c:pt>
                <c:pt idx="2">
                  <c:v>210</c:v>
                </c:pt>
                <c:pt idx="3">
                  <c:v>27</c:v>
                </c:pt>
                <c:pt idx="4">
                  <c:v>20</c:v>
                </c:pt>
                <c:pt idx="5">
                  <c:v>5</c:v>
                </c:pt>
              </c:numCache>
            </c:numRef>
          </c:val>
          <c:extLst>
            <c:ext xmlns:c16="http://schemas.microsoft.com/office/drawing/2014/chart" uri="{C3380CC4-5D6E-409C-BE32-E72D297353CC}">
              <c16:uniqueId val="{00000001-13E8-4B48-95DD-6A55326F4F31}"/>
            </c:ext>
          </c:extLst>
        </c:ser>
        <c:ser>
          <c:idx val="2"/>
          <c:order val="2"/>
          <c:tx>
            <c:strRef>
              <c:f>Sheet1!$D$1</c:f>
              <c:strCache>
                <c:ptCount val="1"/>
                <c:pt idx="0">
                  <c:v>2021</c:v>
                </c:pt>
              </c:strCache>
            </c:strRef>
          </c:tx>
          <c:spPr>
            <a:solidFill>
              <a:schemeClr val="accent3"/>
            </a:solidFill>
            <a:ln>
              <a:noFill/>
            </a:ln>
            <a:effectLst/>
          </c:spPr>
          <c:invertIfNegative val="0"/>
          <c:cat>
            <c:strRef>
              <c:f>Sheet1!$A$2:$A$7</c:f>
              <c:strCache>
                <c:ptCount val="6"/>
                <c:pt idx="0">
                  <c:v>Краљево</c:v>
                </c:pt>
                <c:pt idx="1">
                  <c:v>Крушевац</c:v>
                </c:pt>
                <c:pt idx="2">
                  <c:v>Шабац</c:v>
                </c:pt>
                <c:pt idx="3">
                  <c:v>Крупањ</c:v>
                </c:pt>
                <c:pt idx="4">
                  <c:v>Сурдулица</c:v>
                </c:pt>
                <c:pt idx="5">
                  <c:v>Гаџин Хан</c:v>
                </c:pt>
              </c:strCache>
            </c:strRef>
          </c:cat>
          <c:val>
            <c:numRef>
              <c:f>Sheet1!$D$2:$D$7</c:f>
              <c:numCache>
                <c:formatCode>General</c:formatCode>
                <c:ptCount val="6"/>
                <c:pt idx="0">
                  <c:v>123</c:v>
                </c:pt>
                <c:pt idx="1">
                  <c:v>169</c:v>
                </c:pt>
                <c:pt idx="2">
                  <c:v>247</c:v>
                </c:pt>
                <c:pt idx="3">
                  <c:v>35</c:v>
                </c:pt>
                <c:pt idx="4">
                  <c:v>19</c:v>
                </c:pt>
                <c:pt idx="5">
                  <c:v>10</c:v>
                </c:pt>
              </c:numCache>
            </c:numRef>
          </c:val>
          <c:extLst>
            <c:ext xmlns:c16="http://schemas.microsoft.com/office/drawing/2014/chart" uri="{C3380CC4-5D6E-409C-BE32-E72D297353CC}">
              <c16:uniqueId val="{00000000-05FA-4818-9C4D-245322E229A6}"/>
            </c:ext>
          </c:extLst>
        </c:ser>
        <c:dLbls>
          <c:showLegendKey val="0"/>
          <c:showVal val="0"/>
          <c:showCatName val="0"/>
          <c:showSerName val="0"/>
          <c:showPercent val="0"/>
          <c:showBubbleSize val="0"/>
        </c:dLbls>
        <c:gapWidth val="219"/>
        <c:overlap val="-27"/>
        <c:axId val="667305192"/>
        <c:axId val="667305520"/>
      </c:barChart>
      <c:catAx>
        <c:axId val="667305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67305520"/>
        <c:crosses val="autoZero"/>
        <c:auto val="1"/>
        <c:lblAlgn val="ctr"/>
        <c:lblOffset val="100"/>
        <c:noMultiLvlLbl val="0"/>
      </c:catAx>
      <c:valAx>
        <c:axId val="667305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67305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050"/>
              <a:t>Графикон</a:t>
            </a:r>
            <a:r>
              <a:rPr lang="sr-Cyrl-RS" sz="1050" baseline="0"/>
              <a:t> 12. - Број нелегалних објеката по домаћинству</a:t>
            </a:r>
            <a:endParaRPr lang="en-US" sz="105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Sheet1!$B$1</c:f>
              <c:strCache>
                <c:ptCount val="1"/>
                <c:pt idx="0">
                  <c:v>Краљево</c:v>
                </c:pt>
              </c:strCache>
            </c:strRef>
          </c:tx>
          <c:spPr>
            <a:solidFill>
              <a:schemeClr val="accent1"/>
            </a:solidFill>
            <a:ln>
              <a:noFill/>
            </a:ln>
            <a:effectLst/>
          </c:spPr>
          <c:invertIfNegative val="0"/>
          <c:cat>
            <c:numRef>
              <c:f>Sheet1!$A$2</c:f>
              <c:numCache>
                <c:formatCode>General</c:formatCode>
                <c:ptCount val="1"/>
              </c:numCache>
            </c:numRef>
          </c:cat>
          <c:val>
            <c:numRef>
              <c:f>Sheet1!$B$2</c:f>
              <c:numCache>
                <c:formatCode>General</c:formatCode>
                <c:ptCount val="1"/>
                <c:pt idx="0">
                  <c:v>1.2</c:v>
                </c:pt>
              </c:numCache>
            </c:numRef>
          </c:val>
          <c:extLst>
            <c:ext xmlns:c16="http://schemas.microsoft.com/office/drawing/2014/chart" uri="{C3380CC4-5D6E-409C-BE32-E72D297353CC}">
              <c16:uniqueId val="{00000000-E7C8-4F07-B7F4-BD1838E3B5E2}"/>
            </c:ext>
          </c:extLst>
        </c:ser>
        <c:ser>
          <c:idx val="1"/>
          <c:order val="1"/>
          <c:tx>
            <c:strRef>
              <c:f>Sheet1!$C$1</c:f>
              <c:strCache>
                <c:ptCount val="1"/>
                <c:pt idx="0">
                  <c:v>Крушевац</c:v>
                </c:pt>
              </c:strCache>
            </c:strRef>
          </c:tx>
          <c:spPr>
            <a:solidFill>
              <a:schemeClr val="accent2"/>
            </a:solidFill>
            <a:ln>
              <a:noFill/>
            </a:ln>
            <a:effectLst/>
          </c:spPr>
          <c:invertIfNegative val="0"/>
          <c:cat>
            <c:numRef>
              <c:f>Sheet1!$A$2</c:f>
              <c:numCache>
                <c:formatCode>General</c:formatCode>
                <c:ptCount val="1"/>
              </c:numCache>
            </c:numRef>
          </c:cat>
          <c:val>
            <c:numRef>
              <c:f>Sheet1!$C$2</c:f>
              <c:numCache>
                <c:formatCode>General</c:formatCode>
                <c:ptCount val="1"/>
                <c:pt idx="0">
                  <c:v>1.24</c:v>
                </c:pt>
              </c:numCache>
            </c:numRef>
          </c:val>
          <c:extLst>
            <c:ext xmlns:c16="http://schemas.microsoft.com/office/drawing/2014/chart" uri="{C3380CC4-5D6E-409C-BE32-E72D297353CC}">
              <c16:uniqueId val="{00000001-E7C8-4F07-B7F4-BD1838E3B5E2}"/>
            </c:ext>
          </c:extLst>
        </c:ser>
        <c:ser>
          <c:idx val="2"/>
          <c:order val="2"/>
          <c:tx>
            <c:strRef>
              <c:f>Sheet1!$D$1</c:f>
              <c:strCache>
                <c:ptCount val="1"/>
                <c:pt idx="0">
                  <c:v>Шабац</c:v>
                </c:pt>
              </c:strCache>
            </c:strRef>
          </c:tx>
          <c:spPr>
            <a:solidFill>
              <a:schemeClr val="accent3"/>
            </a:solidFill>
            <a:ln>
              <a:noFill/>
            </a:ln>
            <a:effectLst/>
          </c:spPr>
          <c:invertIfNegative val="0"/>
          <c:cat>
            <c:numRef>
              <c:f>Sheet1!$A$2</c:f>
              <c:numCache>
                <c:formatCode>General</c:formatCode>
                <c:ptCount val="1"/>
              </c:numCache>
            </c:numRef>
          </c:cat>
          <c:val>
            <c:numRef>
              <c:f>Sheet1!$D$2</c:f>
              <c:numCache>
                <c:formatCode>General</c:formatCode>
                <c:ptCount val="1"/>
                <c:pt idx="0">
                  <c:v>2.34</c:v>
                </c:pt>
              </c:numCache>
            </c:numRef>
          </c:val>
          <c:extLst>
            <c:ext xmlns:c16="http://schemas.microsoft.com/office/drawing/2014/chart" uri="{C3380CC4-5D6E-409C-BE32-E72D297353CC}">
              <c16:uniqueId val="{00000002-E7C8-4F07-B7F4-BD1838E3B5E2}"/>
            </c:ext>
          </c:extLst>
        </c:ser>
        <c:ser>
          <c:idx val="3"/>
          <c:order val="3"/>
          <c:tx>
            <c:strRef>
              <c:f>Sheet1!$E$1</c:f>
              <c:strCache>
                <c:ptCount val="1"/>
                <c:pt idx="0">
                  <c:v>Крупањ</c:v>
                </c:pt>
              </c:strCache>
            </c:strRef>
          </c:tx>
          <c:spPr>
            <a:solidFill>
              <a:schemeClr val="accent4"/>
            </a:solidFill>
            <a:ln>
              <a:noFill/>
            </a:ln>
            <a:effectLst/>
          </c:spPr>
          <c:invertIfNegative val="0"/>
          <c:cat>
            <c:numRef>
              <c:f>Sheet1!$A$2</c:f>
              <c:numCache>
                <c:formatCode>General</c:formatCode>
                <c:ptCount val="1"/>
              </c:numCache>
            </c:numRef>
          </c:cat>
          <c:val>
            <c:numRef>
              <c:f>Sheet1!$E$2</c:f>
              <c:numCache>
                <c:formatCode>General</c:formatCode>
                <c:ptCount val="1"/>
                <c:pt idx="0">
                  <c:v>2.36</c:v>
                </c:pt>
              </c:numCache>
            </c:numRef>
          </c:val>
          <c:extLst>
            <c:ext xmlns:c16="http://schemas.microsoft.com/office/drawing/2014/chart" uri="{C3380CC4-5D6E-409C-BE32-E72D297353CC}">
              <c16:uniqueId val="{00000003-E7C8-4F07-B7F4-BD1838E3B5E2}"/>
            </c:ext>
          </c:extLst>
        </c:ser>
        <c:ser>
          <c:idx val="4"/>
          <c:order val="4"/>
          <c:tx>
            <c:strRef>
              <c:f>Sheet1!$F$1</c:f>
              <c:strCache>
                <c:ptCount val="1"/>
                <c:pt idx="0">
                  <c:v>Сурдулица</c:v>
                </c:pt>
              </c:strCache>
            </c:strRef>
          </c:tx>
          <c:spPr>
            <a:solidFill>
              <a:schemeClr val="accent5"/>
            </a:solidFill>
            <a:ln>
              <a:noFill/>
            </a:ln>
            <a:effectLst/>
          </c:spPr>
          <c:invertIfNegative val="0"/>
          <c:cat>
            <c:numRef>
              <c:f>Sheet1!$A$2</c:f>
              <c:numCache>
                <c:formatCode>General</c:formatCode>
                <c:ptCount val="1"/>
              </c:numCache>
            </c:numRef>
          </c:cat>
          <c:val>
            <c:numRef>
              <c:f>Sheet1!$F$2</c:f>
              <c:numCache>
                <c:formatCode>General</c:formatCode>
                <c:ptCount val="1"/>
                <c:pt idx="0">
                  <c:v>0.99</c:v>
                </c:pt>
              </c:numCache>
            </c:numRef>
          </c:val>
          <c:extLst>
            <c:ext xmlns:c16="http://schemas.microsoft.com/office/drawing/2014/chart" uri="{C3380CC4-5D6E-409C-BE32-E72D297353CC}">
              <c16:uniqueId val="{00000004-E7C8-4F07-B7F4-BD1838E3B5E2}"/>
            </c:ext>
          </c:extLst>
        </c:ser>
        <c:ser>
          <c:idx val="5"/>
          <c:order val="5"/>
          <c:tx>
            <c:strRef>
              <c:f>Sheet1!$G$1</c:f>
              <c:strCache>
                <c:ptCount val="1"/>
                <c:pt idx="0">
                  <c:v>Гаџин Хан</c:v>
                </c:pt>
              </c:strCache>
            </c:strRef>
          </c:tx>
          <c:spPr>
            <a:solidFill>
              <a:schemeClr val="accent6"/>
            </a:solidFill>
            <a:ln>
              <a:noFill/>
            </a:ln>
            <a:effectLst/>
          </c:spPr>
          <c:invertIfNegative val="0"/>
          <c:cat>
            <c:numRef>
              <c:f>Sheet1!$A$2</c:f>
              <c:numCache>
                <c:formatCode>General</c:formatCode>
                <c:ptCount val="1"/>
              </c:numCache>
            </c:numRef>
          </c:cat>
          <c:val>
            <c:numRef>
              <c:f>Sheet1!$G$2</c:f>
              <c:numCache>
                <c:formatCode>General</c:formatCode>
                <c:ptCount val="1"/>
                <c:pt idx="0">
                  <c:v>0.49</c:v>
                </c:pt>
              </c:numCache>
            </c:numRef>
          </c:val>
          <c:extLst>
            <c:ext xmlns:c16="http://schemas.microsoft.com/office/drawing/2014/chart" uri="{C3380CC4-5D6E-409C-BE32-E72D297353CC}">
              <c16:uniqueId val="{00000005-E7C8-4F07-B7F4-BD1838E3B5E2}"/>
            </c:ext>
          </c:extLst>
        </c:ser>
        <c:dLbls>
          <c:showLegendKey val="0"/>
          <c:showVal val="0"/>
          <c:showCatName val="0"/>
          <c:showSerName val="0"/>
          <c:showPercent val="0"/>
          <c:showBubbleSize val="0"/>
        </c:dLbls>
        <c:gapWidth val="219"/>
        <c:overlap val="-27"/>
        <c:axId val="690637768"/>
        <c:axId val="690638424"/>
      </c:barChart>
      <c:catAx>
        <c:axId val="690637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90638424"/>
        <c:crosses val="autoZero"/>
        <c:auto val="1"/>
        <c:lblAlgn val="ctr"/>
        <c:lblOffset val="100"/>
        <c:noMultiLvlLbl val="0"/>
      </c:catAx>
      <c:valAx>
        <c:axId val="690638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906377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100"/>
              <a:t>Графикон 2. Просечан број становника по насељу у мрежи насеља ЈЛС</a:t>
            </a:r>
            <a:endParaRPr lang="en-U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Sheet1!$B$1</c:f>
              <c:strCache>
                <c:ptCount val="1"/>
                <c:pt idx="0">
                  <c:v>Краљево</c:v>
                </c:pt>
              </c:strCache>
            </c:strRef>
          </c:tx>
          <c:spPr>
            <a:solidFill>
              <a:schemeClr val="accent1"/>
            </a:solidFill>
            <a:ln>
              <a:noFill/>
            </a:ln>
            <a:effectLst/>
          </c:spPr>
          <c:invertIfNegative val="0"/>
          <c:cat>
            <c:strRef>
              <c:f>Sheet1!$A$2</c:f>
              <c:strCache>
                <c:ptCount val="1"/>
                <c:pt idx="0">
                  <c:v>Ст./ насеље</c:v>
                </c:pt>
              </c:strCache>
            </c:strRef>
          </c:cat>
          <c:val>
            <c:numRef>
              <c:f>Sheet1!$B$2</c:f>
              <c:numCache>
                <c:formatCode>General</c:formatCode>
                <c:ptCount val="1"/>
                <c:pt idx="0">
                  <c:v>1273.5652173913043</c:v>
                </c:pt>
              </c:numCache>
            </c:numRef>
          </c:val>
          <c:extLst>
            <c:ext xmlns:c16="http://schemas.microsoft.com/office/drawing/2014/chart" uri="{C3380CC4-5D6E-409C-BE32-E72D297353CC}">
              <c16:uniqueId val="{00000000-058F-4B51-996B-A55B02847182}"/>
            </c:ext>
          </c:extLst>
        </c:ser>
        <c:ser>
          <c:idx val="1"/>
          <c:order val="1"/>
          <c:tx>
            <c:strRef>
              <c:f>Sheet1!$C$1</c:f>
              <c:strCache>
                <c:ptCount val="1"/>
                <c:pt idx="0">
                  <c:v>Крушевац</c:v>
                </c:pt>
              </c:strCache>
            </c:strRef>
          </c:tx>
          <c:spPr>
            <a:solidFill>
              <a:schemeClr val="accent2"/>
            </a:solidFill>
            <a:ln>
              <a:noFill/>
            </a:ln>
            <a:effectLst/>
          </c:spPr>
          <c:invertIfNegative val="0"/>
          <c:cat>
            <c:strRef>
              <c:f>Sheet1!$A$2</c:f>
              <c:strCache>
                <c:ptCount val="1"/>
                <c:pt idx="0">
                  <c:v>Ст./ насеље</c:v>
                </c:pt>
              </c:strCache>
            </c:strRef>
          </c:cat>
          <c:val>
            <c:numRef>
              <c:f>Sheet1!$C$2</c:f>
              <c:numCache>
                <c:formatCode>General</c:formatCode>
                <c:ptCount val="1"/>
                <c:pt idx="0">
                  <c:v>1487.9375</c:v>
                </c:pt>
              </c:numCache>
            </c:numRef>
          </c:val>
          <c:extLst>
            <c:ext xmlns:c16="http://schemas.microsoft.com/office/drawing/2014/chart" uri="{C3380CC4-5D6E-409C-BE32-E72D297353CC}">
              <c16:uniqueId val="{00000001-058F-4B51-996B-A55B02847182}"/>
            </c:ext>
          </c:extLst>
        </c:ser>
        <c:ser>
          <c:idx val="2"/>
          <c:order val="2"/>
          <c:tx>
            <c:strRef>
              <c:f>Sheet1!$D$1</c:f>
              <c:strCache>
                <c:ptCount val="1"/>
                <c:pt idx="0">
                  <c:v>Шабац</c:v>
                </c:pt>
              </c:strCache>
            </c:strRef>
          </c:tx>
          <c:spPr>
            <a:solidFill>
              <a:schemeClr val="accent3"/>
            </a:solidFill>
            <a:ln>
              <a:noFill/>
            </a:ln>
            <a:effectLst/>
          </c:spPr>
          <c:invertIfNegative val="0"/>
          <c:cat>
            <c:strRef>
              <c:f>Sheet1!$A$2</c:f>
              <c:strCache>
                <c:ptCount val="1"/>
                <c:pt idx="0">
                  <c:v>Ст./ насеље</c:v>
                </c:pt>
              </c:strCache>
            </c:strRef>
          </c:cat>
          <c:val>
            <c:numRef>
              <c:f>Sheet1!$D$2</c:f>
              <c:numCache>
                <c:formatCode>General</c:formatCode>
                <c:ptCount val="1"/>
                <c:pt idx="0">
                  <c:v>2093.75</c:v>
                </c:pt>
              </c:numCache>
            </c:numRef>
          </c:val>
          <c:extLst>
            <c:ext xmlns:c16="http://schemas.microsoft.com/office/drawing/2014/chart" uri="{C3380CC4-5D6E-409C-BE32-E72D297353CC}">
              <c16:uniqueId val="{00000002-058F-4B51-996B-A55B02847182}"/>
            </c:ext>
          </c:extLst>
        </c:ser>
        <c:ser>
          <c:idx val="3"/>
          <c:order val="3"/>
          <c:tx>
            <c:strRef>
              <c:f>Sheet1!$E$1</c:f>
              <c:strCache>
                <c:ptCount val="1"/>
                <c:pt idx="0">
                  <c:v>Крупањ</c:v>
                </c:pt>
              </c:strCache>
            </c:strRef>
          </c:tx>
          <c:spPr>
            <a:solidFill>
              <a:schemeClr val="accent4"/>
            </a:solidFill>
            <a:ln>
              <a:noFill/>
            </a:ln>
            <a:effectLst/>
          </c:spPr>
          <c:invertIfNegative val="0"/>
          <c:cat>
            <c:strRef>
              <c:f>Sheet1!$A$2</c:f>
              <c:strCache>
                <c:ptCount val="1"/>
                <c:pt idx="0">
                  <c:v>Ст./ насеље</c:v>
                </c:pt>
              </c:strCache>
            </c:strRef>
          </c:cat>
          <c:val>
            <c:numRef>
              <c:f>Sheet1!$E$2</c:f>
              <c:numCache>
                <c:formatCode>General</c:formatCode>
                <c:ptCount val="1"/>
                <c:pt idx="0">
                  <c:v>655.60869565217388</c:v>
                </c:pt>
              </c:numCache>
            </c:numRef>
          </c:val>
          <c:extLst>
            <c:ext xmlns:c16="http://schemas.microsoft.com/office/drawing/2014/chart" uri="{C3380CC4-5D6E-409C-BE32-E72D297353CC}">
              <c16:uniqueId val="{00000003-058F-4B51-996B-A55B02847182}"/>
            </c:ext>
          </c:extLst>
        </c:ser>
        <c:ser>
          <c:idx val="4"/>
          <c:order val="4"/>
          <c:tx>
            <c:strRef>
              <c:f>Sheet1!$F$1</c:f>
              <c:strCache>
                <c:ptCount val="1"/>
                <c:pt idx="0">
                  <c:v>Сурдулица</c:v>
                </c:pt>
              </c:strCache>
            </c:strRef>
          </c:tx>
          <c:spPr>
            <a:solidFill>
              <a:schemeClr val="accent5"/>
            </a:solidFill>
            <a:ln>
              <a:noFill/>
            </a:ln>
            <a:effectLst/>
          </c:spPr>
          <c:invertIfNegative val="0"/>
          <c:cat>
            <c:strRef>
              <c:f>Sheet1!$A$2</c:f>
              <c:strCache>
                <c:ptCount val="1"/>
                <c:pt idx="0">
                  <c:v>Ст./ насеље</c:v>
                </c:pt>
              </c:strCache>
            </c:strRef>
          </c:cat>
          <c:val>
            <c:numRef>
              <c:f>Sheet1!$F$2</c:f>
              <c:numCache>
                <c:formatCode>General</c:formatCode>
                <c:ptCount val="1"/>
                <c:pt idx="0">
                  <c:v>446.60975609756099</c:v>
                </c:pt>
              </c:numCache>
            </c:numRef>
          </c:val>
          <c:extLst>
            <c:ext xmlns:c16="http://schemas.microsoft.com/office/drawing/2014/chart" uri="{C3380CC4-5D6E-409C-BE32-E72D297353CC}">
              <c16:uniqueId val="{00000004-058F-4B51-996B-A55B02847182}"/>
            </c:ext>
          </c:extLst>
        </c:ser>
        <c:ser>
          <c:idx val="5"/>
          <c:order val="5"/>
          <c:tx>
            <c:strRef>
              <c:f>Sheet1!$G$1</c:f>
              <c:strCache>
                <c:ptCount val="1"/>
                <c:pt idx="0">
                  <c:v>Гаџин Хан</c:v>
                </c:pt>
              </c:strCache>
            </c:strRef>
          </c:tx>
          <c:spPr>
            <a:solidFill>
              <a:schemeClr val="accent6"/>
            </a:solidFill>
            <a:ln>
              <a:noFill/>
            </a:ln>
            <a:effectLst/>
          </c:spPr>
          <c:invertIfNegative val="0"/>
          <c:cat>
            <c:strRef>
              <c:f>Sheet1!$A$2</c:f>
              <c:strCache>
                <c:ptCount val="1"/>
                <c:pt idx="0">
                  <c:v>Ст./ насеље</c:v>
                </c:pt>
              </c:strCache>
            </c:strRef>
          </c:cat>
          <c:val>
            <c:numRef>
              <c:f>Sheet1!$G$2</c:f>
              <c:numCache>
                <c:formatCode>General</c:formatCode>
                <c:ptCount val="1"/>
                <c:pt idx="0">
                  <c:v>190.58823529411765</c:v>
                </c:pt>
              </c:numCache>
            </c:numRef>
          </c:val>
          <c:extLst>
            <c:ext xmlns:c16="http://schemas.microsoft.com/office/drawing/2014/chart" uri="{C3380CC4-5D6E-409C-BE32-E72D297353CC}">
              <c16:uniqueId val="{00000005-058F-4B51-996B-A55B02847182}"/>
            </c:ext>
          </c:extLst>
        </c:ser>
        <c:dLbls>
          <c:showLegendKey val="0"/>
          <c:showVal val="0"/>
          <c:showCatName val="0"/>
          <c:showSerName val="0"/>
          <c:showPercent val="0"/>
          <c:showBubbleSize val="0"/>
        </c:dLbls>
        <c:gapWidth val="219"/>
        <c:overlap val="-27"/>
        <c:axId val="767764456"/>
        <c:axId val="767768392"/>
      </c:barChart>
      <c:catAx>
        <c:axId val="767764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767768392"/>
        <c:crosses val="autoZero"/>
        <c:auto val="1"/>
        <c:lblAlgn val="ctr"/>
        <c:lblOffset val="100"/>
        <c:noMultiLvlLbl val="0"/>
      </c:catAx>
      <c:valAx>
        <c:axId val="767768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7677644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100"/>
              <a:t>Графикон</a:t>
            </a:r>
            <a:r>
              <a:rPr lang="sr-Cyrl-RS" sz="1100" baseline="0"/>
              <a:t> 3. - Густина мреже насеља на територији ЈЛС</a:t>
            </a:r>
            <a:endParaRPr lang="en-U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Sheet1!$B$1</c:f>
              <c:strCache>
                <c:ptCount val="1"/>
                <c:pt idx="0">
                  <c:v>Краљево</c:v>
                </c:pt>
              </c:strCache>
            </c:strRef>
          </c:tx>
          <c:spPr>
            <a:solidFill>
              <a:schemeClr val="accent1"/>
            </a:solidFill>
            <a:ln>
              <a:noFill/>
            </a:ln>
            <a:effectLst/>
          </c:spPr>
          <c:invertIfNegative val="0"/>
          <c:cat>
            <c:strRef>
              <c:f>Sheet1!$A$2</c:f>
              <c:strCache>
                <c:ptCount val="1"/>
                <c:pt idx="0">
                  <c:v>км²/ насеље</c:v>
                </c:pt>
              </c:strCache>
            </c:strRef>
          </c:cat>
          <c:val>
            <c:numRef>
              <c:f>Sheet1!$B$2</c:f>
              <c:numCache>
                <c:formatCode>#,##0</c:formatCode>
                <c:ptCount val="1"/>
                <c:pt idx="0">
                  <c:v>16.649891304347825</c:v>
                </c:pt>
              </c:numCache>
            </c:numRef>
          </c:val>
          <c:extLst>
            <c:ext xmlns:c16="http://schemas.microsoft.com/office/drawing/2014/chart" uri="{C3380CC4-5D6E-409C-BE32-E72D297353CC}">
              <c16:uniqueId val="{00000000-F05F-4D8F-9B01-22C49C50EDFC}"/>
            </c:ext>
          </c:extLst>
        </c:ser>
        <c:ser>
          <c:idx val="1"/>
          <c:order val="1"/>
          <c:tx>
            <c:strRef>
              <c:f>Sheet1!$C$1</c:f>
              <c:strCache>
                <c:ptCount val="1"/>
                <c:pt idx="0">
                  <c:v>Крушевац</c:v>
                </c:pt>
              </c:strCache>
            </c:strRef>
          </c:tx>
          <c:spPr>
            <a:solidFill>
              <a:schemeClr val="accent2"/>
            </a:solidFill>
            <a:ln>
              <a:noFill/>
            </a:ln>
            <a:effectLst/>
          </c:spPr>
          <c:invertIfNegative val="0"/>
          <c:cat>
            <c:strRef>
              <c:f>Sheet1!$A$2</c:f>
              <c:strCache>
                <c:ptCount val="1"/>
                <c:pt idx="0">
                  <c:v>км²/ насеље</c:v>
                </c:pt>
              </c:strCache>
            </c:strRef>
          </c:cat>
          <c:val>
            <c:numRef>
              <c:f>Sheet1!$C$2</c:f>
              <c:numCache>
                <c:formatCode>#,##0</c:formatCode>
                <c:ptCount val="1"/>
                <c:pt idx="0">
                  <c:v>19.147375</c:v>
                </c:pt>
              </c:numCache>
            </c:numRef>
          </c:val>
          <c:extLst>
            <c:ext xmlns:c16="http://schemas.microsoft.com/office/drawing/2014/chart" uri="{C3380CC4-5D6E-409C-BE32-E72D297353CC}">
              <c16:uniqueId val="{00000001-F05F-4D8F-9B01-22C49C50EDFC}"/>
            </c:ext>
          </c:extLst>
        </c:ser>
        <c:ser>
          <c:idx val="2"/>
          <c:order val="2"/>
          <c:tx>
            <c:strRef>
              <c:f>Sheet1!$D$1</c:f>
              <c:strCache>
                <c:ptCount val="1"/>
                <c:pt idx="0">
                  <c:v>Шабац</c:v>
                </c:pt>
              </c:strCache>
            </c:strRef>
          </c:tx>
          <c:spPr>
            <a:solidFill>
              <a:schemeClr val="accent3"/>
            </a:solidFill>
            <a:ln>
              <a:noFill/>
            </a:ln>
            <a:effectLst/>
          </c:spPr>
          <c:invertIfNegative val="0"/>
          <c:cat>
            <c:strRef>
              <c:f>Sheet1!$A$2</c:f>
              <c:strCache>
                <c:ptCount val="1"/>
                <c:pt idx="0">
                  <c:v>км²/ насеље</c:v>
                </c:pt>
              </c:strCache>
            </c:strRef>
          </c:cat>
          <c:val>
            <c:numRef>
              <c:f>Sheet1!$D$2</c:f>
              <c:numCache>
                <c:formatCode>#,##0</c:formatCode>
                <c:ptCount val="1"/>
                <c:pt idx="0">
                  <c:v>29.4575</c:v>
                </c:pt>
              </c:numCache>
            </c:numRef>
          </c:val>
          <c:extLst>
            <c:ext xmlns:c16="http://schemas.microsoft.com/office/drawing/2014/chart" uri="{C3380CC4-5D6E-409C-BE32-E72D297353CC}">
              <c16:uniqueId val="{00000002-F05F-4D8F-9B01-22C49C50EDFC}"/>
            </c:ext>
          </c:extLst>
        </c:ser>
        <c:ser>
          <c:idx val="3"/>
          <c:order val="3"/>
          <c:tx>
            <c:strRef>
              <c:f>Sheet1!$E$1</c:f>
              <c:strCache>
                <c:ptCount val="1"/>
                <c:pt idx="0">
                  <c:v>Крупањ</c:v>
                </c:pt>
              </c:strCache>
            </c:strRef>
          </c:tx>
          <c:spPr>
            <a:solidFill>
              <a:schemeClr val="accent4"/>
            </a:solidFill>
            <a:ln>
              <a:noFill/>
            </a:ln>
            <a:effectLst/>
          </c:spPr>
          <c:invertIfNegative val="0"/>
          <c:cat>
            <c:strRef>
              <c:f>Sheet1!$A$2</c:f>
              <c:strCache>
                <c:ptCount val="1"/>
                <c:pt idx="0">
                  <c:v>км²/ насеље</c:v>
                </c:pt>
              </c:strCache>
            </c:strRef>
          </c:cat>
          <c:val>
            <c:numRef>
              <c:f>Sheet1!$E$2</c:f>
              <c:numCache>
                <c:formatCode>#,##0</c:formatCode>
                <c:ptCount val="1"/>
                <c:pt idx="0">
                  <c:v>66.599565217391302</c:v>
                </c:pt>
              </c:numCache>
            </c:numRef>
          </c:val>
          <c:extLst>
            <c:ext xmlns:c16="http://schemas.microsoft.com/office/drawing/2014/chart" uri="{C3380CC4-5D6E-409C-BE32-E72D297353CC}">
              <c16:uniqueId val="{00000003-F05F-4D8F-9B01-22C49C50EDFC}"/>
            </c:ext>
          </c:extLst>
        </c:ser>
        <c:ser>
          <c:idx val="4"/>
          <c:order val="4"/>
          <c:tx>
            <c:strRef>
              <c:f>Sheet1!$F$1</c:f>
              <c:strCache>
                <c:ptCount val="1"/>
                <c:pt idx="0">
                  <c:v>Сурдулица</c:v>
                </c:pt>
              </c:strCache>
            </c:strRef>
          </c:tx>
          <c:spPr>
            <a:solidFill>
              <a:schemeClr val="accent5"/>
            </a:solidFill>
            <a:ln>
              <a:noFill/>
            </a:ln>
            <a:effectLst/>
          </c:spPr>
          <c:invertIfNegative val="0"/>
          <c:cat>
            <c:strRef>
              <c:f>Sheet1!$A$2</c:f>
              <c:strCache>
                <c:ptCount val="1"/>
                <c:pt idx="0">
                  <c:v>км²/ насеље</c:v>
                </c:pt>
              </c:strCache>
            </c:strRef>
          </c:cat>
          <c:val>
            <c:numRef>
              <c:f>Sheet1!$F$2</c:f>
              <c:numCache>
                <c:formatCode>#,##0</c:formatCode>
                <c:ptCount val="1"/>
                <c:pt idx="0">
                  <c:v>37.360731707317072</c:v>
                </c:pt>
              </c:numCache>
            </c:numRef>
          </c:val>
          <c:extLst>
            <c:ext xmlns:c16="http://schemas.microsoft.com/office/drawing/2014/chart" uri="{C3380CC4-5D6E-409C-BE32-E72D297353CC}">
              <c16:uniqueId val="{00000004-F05F-4D8F-9B01-22C49C50EDFC}"/>
            </c:ext>
          </c:extLst>
        </c:ser>
        <c:ser>
          <c:idx val="5"/>
          <c:order val="5"/>
          <c:tx>
            <c:strRef>
              <c:f>Sheet1!$G$1</c:f>
              <c:strCache>
                <c:ptCount val="1"/>
                <c:pt idx="0">
                  <c:v>Гаџин Хан</c:v>
                </c:pt>
              </c:strCache>
            </c:strRef>
          </c:tx>
          <c:spPr>
            <a:solidFill>
              <a:schemeClr val="accent6"/>
            </a:solidFill>
            <a:ln>
              <a:noFill/>
            </a:ln>
            <a:effectLst/>
          </c:spPr>
          <c:invertIfNegative val="0"/>
          <c:cat>
            <c:strRef>
              <c:f>Sheet1!$A$2</c:f>
              <c:strCache>
                <c:ptCount val="1"/>
                <c:pt idx="0">
                  <c:v>км²/ насеље</c:v>
                </c:pt>
              </c:strCache>
            </c:strRef>
          </c:cat>
          <c:val>
            <c:numRef>
              <c:f>Sheet1!$G$2</c:f>
              <c:numCache>
                <c:formatCode>#,##0</c:formatCode>
                <c:ptCount val="1"/>
                <c:pt idx="0">
                  <c:v>45.052647058823531</c:v>
                </c:pt>
              </c:numCache>
            </c:numRef>
          </c:val>
          <c:extLst>
            <c:ext xmlns:c16="http://schemas.microsoft.com/office/drawing/2014/chart" uri="{C3380CC4-5D6E-409C-BE32-E72D297353CC}">
              <c16:uniqueId val="{00000005-F05F-4D8F-9B01-22C49C50EDFC}"/>
            </c:ext>
          </c:extLst>
        </c:ser>
        <c:dLbls>
          <c:showLegendKey val="0"/>
          <c:showVal val="0"/>
          <c:showCatName val="0"/>
          <c:showSerName val="0"/>
          <c:showPercent val="0"/>
          <c:showBubbleSize val="0"/>
        </c:dLbls>
        <c:gapWidth val="219"/>
        <c:overlap val="-27"/>
        <c:axId val="1193415848"/>
        <c:axId val="1193415192"/>
      </c:barChart>
      <c:catAx>
        <c:axId val="1193415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193415192"/>
        <c:crosses val="autoZero"/>
        <c:auto val="1"/>
        <c:lblAlgn val="ctr"/>
        <c:lblOffset val="100"/>
        <c:noMultiLvlLbl val="0"/>
      </c:catAx>
      <c:valAx>
        <c:axId val="11934151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193415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sr-Cyrl-RS" sz="1100" b="0" i="0" baseline="0">
                <a:effectLst/>
              </a:rPr>
              <a:t>Графикон 4. Удео површина под шумама у % </a:t>
            </a:r>
            <a:endParaRPr lang="en-US" sz="1100">
              <a:effectLst/>
            </a:endParaRPr>
          </a:p>
        </c:rich>
      </c:tx>
      <c:overlay val="0"/>
      <c:spPr>
        <a:noFill/>
        <a:ln>
          <a:noFill/>
        </a:ln>
        <a:effectLst/>
      </c:spPr>
      <c:txPr>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sr-Latn-RS"/>
        </a:p>
      </c:txPr>
    </c:title>
    <c:autoTitleDeleted val="0"/>
    <c:plotArea>
      <c:layout/>
      <c:barChart>
        <c:barDir val="col"/>
        <c:grouping val="clustered"/>
        <c:varyColors val="0"/>
        <c:ser>
          <c:idx val="0"/>
          <c:order val="0"/>
          <c:tx>
            <c:strRef>
              <c:f>Sheet1!$E$1</c:f>
              <c:strCache>
                <c:ptCount val="1"/>
                <c:pt idx="0">
                  <c:v>Краљево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Sheet1!$E$2</c:f>
              <c:numCache>
                <c:formatCode>General</c:formatCode>
                <c:ptCount val="1"/>
                <c:pt idx="0">
                  <c:v>46.8</c:v>
                </c:pt>
              </c:numCache>
            </c:numRef>
          </c:val>
          <c:extLst>
            <c:ext xmlns:c16="http://schemas.microsoft.com/office/drawing/2014/chart" uri="{C3380CC4-5D6E-409C-BE32-E72D297353CC}">
              <c16:uniqueId val="{00000000-BC18-41A4-9BD9-D22BC1894082}"/>
            </c:ext>
          </c:extLst>
        </c:ser>
        <c:ser>
          <c:idx val="1"/>
          <c:order val="1"/>
          <c:tx>
            <c:strRef>
              <c:f>Sheet1!$F$1</c:f>
              <c:strCache>
                <c:ptCount val="1"/>
                <c:pt idx="0">
                  <c:v>Крушевац</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Sheet1!$F$2</c:f>
              <c:numCache>
                <c:formatCode>General</c:formatCode>
                <c:ptCount val="1"/>
                <c:pt idx="0">
                  <c:v>32</c:v>
                </c:pt>
              </c:numCache>
            </c:numRef>
          </c:val>
          <c:extLst>
            <c:ext xmlns:c16="http://schemas.microsoft.com/office/drawing/2014/chart" uri="{C3380CC4-5D6E-409C-BE32-E72D297353CC}">
              <c16:uniqueId val="{00000001-BC18-41A4-9BD9-D22BC1894082}"/>
            </c:ext>
          </c:extLst>
        </c:ser>
        <c:ser>
          <c:idx val="2"/>
          <c:order val="2"/>
          <c:tx>
            <c:strRef>
              <c:f>Sheet1!$G$1</c:f>
              <c:strCache>
                <c:ptCount val="1"/>
                <c:pt idx="0">
                  <c:v>Шабац</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Sheet1!$G$2</c:f>
              <c:numCache>
                <c:formatCode>General</c:formatCode>
                <c:ptCount val="1"/>
                <c:pt idx="0">
                  <c:v>14.1</c:v>
                </c:pt>
              </c:numCache>
            </c:numRef>
          </c:val>
          <c:extLst>
            <c:ext xmlns:c16="http://schemas.microsoft.com/office/drawing/2014/chart" uri="{C3380CC4-5D6E-409C-BE32-E72D297353CC}">
              <c16:uniqueId val="{00000002-BC18-41A4-9BD9-D22BC1894082}"/>
            </c:ext>
          </c:extLst>
        </c:ser>
        <c:ser>
          <c:idx val="3"/>
          <c:order val="3"/>
          <c:tx>
            <c:strRef>
              <c:f>Sheet1!$H$1</c:f>
              <c:strCache>
                <c:ptCount val="1"/>
                <c:pt idx="0">
                  <c:v>Крупањ</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Sheet1!$H$2</c:f>
              <c:numCache>
                <c:formatCode>General</c:formatCode>
                <c:ptCount val="1"/>
                <c:pt idx="0">
                  <c:v>37.700000000000003</c:v>
                </c:pt>
              </c:numCache>
            </c:numRef>
          </c:val>
          <c:extLst>
            <c:ext xmlns:c16="http://schemas.microsoft.com/office/drawing/2014/chart" uri="{C3380CC4-5D6E-409C-BE32-E72D297353CC}">
              <c16:uniqueId val="{00000003-BC18-41A4-9BD9-D22BC1894082}"/>
            </c:ext>
          </c:extLst>
        </c:ser>
        <c:ser>
          <c:idx val="4"/>
          <c:order val="4"/>
          <c:tx>
            <c:strRef>
              <c:f>Sheet1!$I$1</c:f>
              <c:strCache>
                <c:ptCount val="1"/>
                <c:pt idx="0">
                  <c:v>Сурдулица</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Sheet1!$I$2</c:f>
              <c:numCache>
                <c:formatCode>General</c:formatCode>
                <c:ptCount val="1"/>
                <c:pt idx="0">
                  <c:v>64.78</c:v>
                </c:pt>
              </c:numCache>
            </c:numRef>
          </c:val>
          <c:extLst>
            <c:ext xmlns:c16="http://schemas.microsoft.com/office/drawing/2014/chart" uri="{C3380CC4-5D6E-409C-BE32-E72D297353CC}">
              <c16:uniqueId val="{00000004-BC18-41A4-9BD9-D22BC1894082}"/>
            </c:ext>
          </c:extLst>
        </c:ser>
        <c:ser>
          <c:idx val="5"/>
          <c:order val="5"/>
          <c:tx>
            <c:strRef>
              <c:f>Sheet1!$J$1</c:f>
              <c:strCache>
                <c:ptCount val="1"/>
                <c:pt idx="0">
                  <c:v>Гаџин Хан</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Sheet1!$J$2</c:f>
              <c:numCache>
                <c:formatCode>General</c:formatCode>
                <c:ptCount val="1"/>
                <c:pt idx="0">
                  <c:v>54.15</c:v>
                </c:pt>
              </c:numCache>
            </c:numRef>
          </c:val>
          <c:extLst>
            <c:ext xmlns:c16="http://schemas.microsoft.com/office/drawing/2014/chart" uri="{C3380CC4-5D6E-409C-BE32-E72D297353CC}">
              <c16:uniqueId val="{00000005-BC18-41A4-9BD9-D22BC1894082}"/>
            </c:ext>
          </c:extLst>
        </c:ser>
        <c:ser>
          <c:idx val="6"/>
          <c:order val="6"/>
          <c:tx>
            <c:strRef>
              <c:f>Sheet1!$K$1</c:f>
              <c:strCache>
                <c:ptCount val="1"/>
                <c:pt idx="0">
                  <c:v>Р.Србија</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Sheet1!$K$2</c:f>
              <c:numCache>
                <c:formatCode>General</c:formatCode>
                <c:ptCount val="1"/>
                <c:pt idx="0">
                  <c:v>27.5</c:v>
                </c:pt>
              </c:numCache>
            </c:numRef>
          </c:val>
          <c:extLst>
            <c:ext xmlns:c16="http://schemas.microsoft.com/office/drawing/2014/chart" uri="{C3380CC4-5D6E-409C-BE32-E72D297353CC}">
              <c16:uniqueId val="{00000006-BC18-41A4-9BD9-D22BC1894082}"/>
            </c:ext>
          </c:extLst>
        </c:ser>
        <c:dLbls>
          <c:dLblPos val="outEnd"/>
          <c:showLegendKey val="0"/>
          <c:showVal val="1"/>
          <c:showCatName val="0"/>
          <c:showSerName val="0"/>
          <c:showPercent val="0"/>
          <c:showBubbleSize val="0"/>
        </c:dLbls>
        <c:gapWidth val="219"/>
        <c:overlap val="-27"/>
        <c:axId val="93283967"/>
        <c:axId val="93271487"/>
      </c:barChart>
      <c:catAx>
        <c:axId val="932839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93271487"/>
        <c:crosses val="autoZero"/>
        <c:auto val="1"/>
        <c:lblAlgn val="ctr"/>
        <c:lblOffset val="100"/>
        <c:noMultiLvlLbl val="0"/>
      </c:catAx>
      <c:valAx>
        <c:axId val="932714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932839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4">
    <c:autoUpdate val="0"/>
  </c:externalData>
  <c:userShapes r:id="rId5"/>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100" baseline="0"/>
              <a:t>Графикон 5. Покривеност под шумама </a:t>
            </a:r>
            <a:endParaRPr lang="sr-Cyrl-R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Sheet2!$B$1</c:f>
              <c:strCache>
                <c:ptCount val="1"/>
                <c:pt idx="0">
                  <c:v>Краљево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c:f>
              <c:strCache>
                <c:ptCount val="1"/>
                <c:pt idx="0">
                  <c:v>хектара</c:v>
                </c:pt>
              </c:strCache>
            </c:strRef>
          </c:cat>
          <c:val>
            <c:numRef>
              <c:f>Sheet2!$B$2</c:f>
              <c:numCache>
                <c:formatCode>General</c:formatCode>
                <c:ptCount val="1"/>
                <c:pt idx="0">
                  <c:v>80452</c:v>
                </c:pt>
              </c:numCache>
            </c:numRef>
          </c:val>
          <c:extLst>
            <c:ext xmlns:c16="http://schemas.microsoft.com/office/drawing/2014/chart" uri="{C3380CC4-5D6E-409C-BE32-E72D297353CC}">
              <c16:uniqueId val="{00000000-545C-47EA-8556-2E8ACDF66207}"/>
            </c:ext>
          </c:extLst>
        </c:ser>
        <c:ser>
          <c:idx val="1"/>
          <c:order val="1"/>
          <c:tx>
            <c:strRef>
              <c:f>Sheet2!$C$1</c:f>
              <c:strCache>
                <c:ptCount val="1"/>
                <c:pt idx="0">
                  <c:v>Крушевац</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c:f>
              <c:strCache>
                <c:ptCount val="1"/>
                <c:pt idx="0">
                  <c:v>хектара</c:v>
                </c:pt>
              </c:strCache>
            </c:strRef>
          </c:cat>
          <c:val>
            <c:numRef>
              <c:f>Sheet2!$C$2</c:f>
              <c:numCache>
                <c:formatCode>General</c:formatCode>
                <c:ptCount val="1"/>
                <c:pt idx="0">
                  <c:v>27350</c:v>
                </c:pt>
              </c:numCache>
            </c:numRef>
          </c:val>
          <c:extLst>
            <c:ext xmlns:c16="http://schemas.microsoft.com/office/drawing/2014/chart" uri="{C3380CC4-5D6E-409C-BE32-E72D297353CC}">
              <c16:uniqueId val="{00000001-545C-47EA-8556-2E8ACDF66207}"/>
            </c:ext>
          </c:extLst>
        </c:ser>
        <c:ser>
          <c:idx val="2"/>
          <c:order val="2"/>
          <c:tx>
            <c:strRef>
              <c:f>Sheet2!$D$1</c:f>
              <c:strCache>
                <c:ptCount val="1"/>
                <c:pt idx="0">
                  <c:v>Шабац</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c:f>
              <c:strCache>
                <c:ptCount val="1"/>
                <c:pt idx="0">
                  <c:v>хектара</c:v>
                </c:pt>
              </c:strCache>
            </c:strRef>
          </c:cat>
          <c:val>
            <c:numRef>
              <c:f>Sheet2!$D$2</c:f>
              <c:numCache>
                <c:formatCode>General</c:formatCode>
                <c:ptCount val="1"/>
                <c:pt idx="0">
                  <c:v>11210</c:v>
                </c:pt>
              </c:numCache>
            </c:numRef>
          </c:val>
          <c:extLst>
            <c:ext xmlns:c16="http://schemas.microsoft.com/office/drawing/2014/chart" uri="{C3380CC4-5D6E-409C-BE32-E72D297353CC}">
              <c16:uniqueId val="{00000002-545C-47EA-8556-2E8ACDF66207}"/>
            </c:ext>
          </c:extLst>
        </c:ser>
        <c:ser>
          <c:idx val="3"/>
          <c:order val="3"/>
          <c:tx>
            <c:strRef>
              <c:f>Sheet2!$E$1</c:f>
              <c:strCache>
                <c:ptCount val="1"/>
                <c:pt idx="0">
                  <c:v>Крупањ</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c:f>
              <c:strCache>
                <c:ptCount val="1"/>
                <c:pt idx="0">
                  <c:v>хектара</c:v>
                </c:pt>
              </c:strCache>
            </c:strRef>
          </c:cat>
          <c:val>
            <c:numRef>
              <c:f>Sheet2!$E$2</c:f>
              <c:numCache>
                <c:formatCode>General</c:formatCode>
                <c:ptCount val="1"/>
                <c:pt idx="0">
                  <c:v>12908</c:v>
                </c:pt>
              </c:numCache>
            </c:numRef>
          </c:val>
          <c:extLst>
            <c:ext xmlns:c16="http://schemas.microsoft.com/office/drawing/2014/chart" uri="{C3380CC4-5D6E-409C-BE32-E72D297353CC}">
              <c16:uniqueId val="{00000003-545C-47EA-8556-2E8ACDF66207}"/>
            </c:ext>
          </c:extLst>
        </c:ser>
        <c:ser>
          <c:idx val="4"/>
          <c:order val="4"/>
          <c:tx>
            <c:strRef>
              <c:f>Sheet2!$F$1</c:f>
              <c:strCache>
                <c:ptCount val="1"/>
                <c:pt idx="0">
                  <c:v>Сурдулица</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c:f>
              <c:strCache>
                <c:ptCount val="1"/>
                <c:pt idx="0">
                  <c:v>хектара</c:v>
                </c:pt>
              </c:strCache>
            </c:strRef>
          </c:cat>
          <c:val>
            <c:numRef>
              <c:f>Sheet2!$F$2</c:f>
              <c:numCache>
                <c:formatCode>General</c:formatCode>
                <c:ptCount val="1"/>
                <c:pt idx="0">
                  <c:v>40713</c:v>
                </c:pt>
              </c:numCache>
            </c:numRef>
          </c:val>
          <c:extLst>
            <c:ext xmlns:c16="http://schemas.microsoft.com/office/drawing/2014/chart" uri="{C3380CC4-5D6E-409C-BE32-E72D297353CC}">
              <c16:uniqueId val="{00000004-545C-47EA-8556-2E8ACDF66207}"/>
            </c:ext>
          </c:extLst>
        </c:ser>
        <c:ser>
          <c:idx val="5"/>
          <c:order val="5"/>
          <c:tx>
            <c:strRef>
              <c:f>Sheet2!$G$1</c:f>
              <c:strCache>
                <c:ptCount val="1"/>
                <c:pt idx="0">
                  <c:v>Гаџин Хан</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Sheet2!$A$2</c:f>
              <c:strCache>
                <c:ptCount val="1"/>
                <c:pt idx="0">
                  <c:v>хектара</c:v>
                </c:pt>
              </c:strCache>
            </c:strRef>
          </c:cat>
          <c:val>
            <c:numRef>
              <c:f>Sheet2!$G$2</c:f>
              <c:numCache>
                <c:formatCode>General</c:formatCode>
                <c:ptCount val="1"/>
                <c:pt idx="0">
                  <c:v>11691</c:v>
                </c:pt>
              </c:numCache>
            </c:numRef>
          </c:val>
          <c:extLst>
            <c:ext xmlns:c16="http://schemas.microsoft.com/office/drawing/2014/chart" uri="{C3380CC4-5D6E-409C-BE32-E72D297353CC}">
              <c16:uniqueId val="{00000005-545C-47EA-8556-2E8ACDF66207}"/>
            </c:ext>
          </c:extLst>
        </c:ser>
        <c:dLbls>
          <c:dLblPos val="outEnd"/>
          <c:showLegendKey val="0"/>
          <c:showVal val="1"/>
          <c:showCatName val="0"/>
          <c:showSerName val="0"/>
          <c:showPercent val="0"/>
          <c:showBubbleSize val="0"/>
        </c:dLbls>
        <c:gapWidth val="219"/>
        <c:overlap val="-27"/>
        <c:axId val="1991313487"/>
        <c:axId val="1991315983"/>
      </c:barChart>
      <c:catAx>
        <c:axId val="19913134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991315983"/>
        <c:crosses val="autoZero"/>
        <c:auto val="1"/>
        <c:lblAlgn val="ctr"/>
        <c:lblOffset val="100"/>
        <c:noMultiLvlLbl val="0"/>
      </c:catAx>
      <c:valAx>
        <c:axId val="19913159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9913134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100"/>
              <a:t>Графикон</a:t>
            </a:r>
            <a:r>
              <a:rPr lang="sr-Cyrl-RS" sz="1100" baseline="0"/>
              <a:t> 6. - Површина грађевинског земљишта по глави становника</a:t>
            </a:r>
            <a:endParaRPr lang="en-U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Sheet1!$B$1</c:f>
              <c:strCache>
                <c:ptCount val="1"/>
                <c:pt idx="0">
                  <c:v>m²/st. 2011</c:v>
                </c:pt>
              </c:strCache>
            </c:strRef>
          </c:tx>
          <c:spPr>
            <a:solidFill>
              <a:schemeClr val="accent1"/>
            </a:solidFill>
            <a:ln>
              <a:noFill/>
            </a:ln>
            <a:effectLst/>
          </c:spPr>
          <c:invertIfNegative val="0"/>
          <c:cat>
            <c:strRef>
              <c:f>Sheet1!$A$2:$A$7</c:f>
              <c:strCache>
                <c:ptCount val="6"/>
                <c:pt idx="0">
                  <c:v>Краљево</c:v>
                </c:pt>
                <c:pt idx="1">
                  <c:v>Крушевац</c:v>
                </c:pt>
                <c:pt idx="2">
                  <c:v>Шабац</c:v>
                </c:pt>
                <c:pt idx="3">
                  <c:v>Крупањ</c:v>
                </c:pt>
                <c:pt idx="4">
                  <c:v>Сурдулица</c:v>
                </c:pt>
                <c:pt idx="5">
                  <c:v>Гаџин Хан</c:v>
                </c:pt>
              </c:strCache>
            </c:strRef>
          </c:cat>
          <c:val>
            <c:numRef>
              <c:f>Sheet1!$B$2:$B$7</c:f>
              <c:numCache>
                <c:formatCode>#,##0</c:formatCode>
                <c:ptCount val="6"/>
                <c:pt idx="0">
                  <c:v>657.40386454945474</c:v>
                </c:pt>
                <c:pt idx="1">
                  <c:v>795.24978252765004</c:v>
                </c:pt>
                <c:pt idx="2">
                  <c:v>2067.877144385765</c:v>
                </c:pt>
                <c:pt idx="3">
                  <c:v>732.58167100318008</c:v>
                </c:pt>
                <c:pt idx="4">
                  <c:v>2028.1509916826615</c:v>
                </c:pt>
                <c:pt idx="5">
                  <c:v>1435.2127786386936</c:v>
                </c:pt>
              </c:numCache>
            </c:numRef>
          </c:val>
          <c:extLst>
            <c:ext xmlns:c16="http://schemas.microsoft.com/office/drawing/2014/chart" uri="{C3380CC4-5D6E-409C-BE32-E72D297353CC}">
              <c16:uniqueId val="{00000000-93CE-4F92-8FFE-95EDF79C164E}"/>
            </c:ext>
          </c:extLst>
        </c:ser>
        <c:ser>
          <c:idx val="1"/>
          <c:order val="1"/>
          <c:tx>
            <c:strRef>
              <c:f>Sheet1!$C$1</c:f>
              <c:strCache>
                <c:ptCount val="1"/>
                <c:pt idx="0">
                  <c:v>m²/st. 2020</c:v>
                </c:pt>
              </c:strCache>
            </c:strRef>
          </c:tx>
          <c:spPr>
            <a:solidFill>
              <a:schemeClr val="accent2"/>
            </a:solidFill>
            <a:ln>
              <a:noFill/>
            </a:ln>
            <a:effectLst/>
          </c:spPr>
          <c:invertIfNegative val="0"/>
          <c:cat>
            <c:strRef>
              <c:f>Sheet1!$A$2:$A$7</c:f>
              <c:strCache>
                <c:ptCount val="6"/>
                <c:pt idx="0">
                  <c:v>Краљево</c:v>
                </c:pt>
                <c:pt idx="1">
                  <c:v>Крушевац</c:v>
                </c:pt>
                <c:pt idx="2">
                  <c:v>Шабац</c:v>
                </c:pt>
                <c:pt idx="3">
                  <c:v>Крупањ</c:v>
                </c:pt>
                <c:pt idx="4">
                  <c:v>Сурдулица</c:v>
                </c:pt>
                <c:pt idx="5">
                  <c:v>Гаџин Хан</c:v>
                </c:pt>
              </c:strCache>
            </c:strRef>
          </c:cat>
          <c:val>
            <c:numRef>
              <c:f>Sheet1!$C$2:$C$7</c:f>
              <c:numCache>
                <c:formatCode>#,##0</c:formatCode>
                <c:ptCount val="6"/>
                <c:pt idx="0">
                  <c:v>703.86112249078246</c:v>
                </c:pt>
                <c:pt idx="1">
                  <c:v>860.16717772083837</c:v>
                </c:pt>
                <c:pt idx="2">
                  <c:v>2201</c:v>
                </c:pt>
                <c:pt idx="3">
                  <c:v>840.24139531799187</c:v>
                </c:pt>
                <c:pt idx="4">
                  <c:v>2250.5597728141556</c:v>
                </c:pt>
                <c:pt idx="5">
                  <c:v>1858.0246913580247</c:v>
                </c:pt>
              </c:numCache>
            </c:numRef>
          </c:val>
          <c:extLst>
            <c:ext xmlns:c16="http://schemas.microsoft.com/office/drawing/2014/chart" uri="{C3380CC4-5D6E-409C-BE32-E72D297353CC}">
              <c16:uniqueId val="{00000001-93CE-4F92-8FFE-95EDF79C164E}"/>
            </c:ext>
          </c:extLst>
        </c:ser>
        <c:dLbls>
          <c:showLegendKey val="0"/>
          <c:showVal val="0"/>
          <c:showCatName val="0"/>
          <c:showSerName val="0"/>
          <c:showPercent val="0"/>
          <c:showBubbleSize val="0"/>
        </c:dLbls>
        <c:gapWidth val="219"/>
        <c:overlap val="-27"/>
        <c:axId val="667305192"/>
        <c:axId val="667305520"/>
      </c:barChart>
      <c:catAx>
        <c:axId val="667305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67305520"/>
        <c:crosses val="autoZero"/>
        <c:auto val="1"/>
        <c:lblAlgn val="ctr"/>
        <c:lblOffset val="100"/>
        <c:noMultiLvlLbl val="0"/>
      </c:catAx>
      <c:valAx>
        <c:axId val="66730552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667305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100"/>
              <a:t>Графикон 7. Уређене зелене јавне површине по глави становника</a:t>
            </a:r>
            <a:r>
              <a:rPr lang="sr-Cyrl-RS" sz="1100" baseline="0"/>
              <a:t> </a:t>
            </a:r>
            <a:endParaRPr lang="en-U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Sheet2!$B$9</c:f>
              <c:strCache>
                <c:ptCount val="1"/>
                <c:pt idx="0">
                  <c:v>Краљево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Sheet2!$A$10</c:f>
              <c:strCache>
                <c:ptCount val="1"/>
                <c:pt idx="0">
                  <c:v>м2/становнику</c:v>
                </c:pt>
              </c:strCache>
            </c:strRef>
          </c:cat>
          <c:val>
            <c:numRef>
              <c:f>Sheet2!$B$10</c:f>
              <c:numCache>
                <c:formatCode>General</c:formatCode>
                <c:ptCount val="1"/>
                <c:pt idx="0">
                  <c:v>18</c:v>
                </c:pt>
              </c:numCache>
            </c:numRef>
          </c:val>
          <c:extLst>
            <c:ext xmlns:c16="http://schemas.microsoft.com/office/drawing/2014/chart" uri="{C3380CC4-5D6E-409C-BE32-E72D297353CC}">
              <c16:uniqueId val="{00000000-72AA-4FB2-9450-8229F069154F}"/>
            </c:ext>
          </c:extLst>
        </c:ser>
        <c:ser>
          <c:idx val="1"/>
          <c:order val="1"/>
          <c:tx>
            <c:strRef>
              <c:f>Sheet2!$C$9</c:f>
              <c:strCache>
                <c:ptCount val="1"/>
                <c:pt idx="0">
                  <c:v>Крушевац</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Sheet2!$A$10</c:f>
              <c:strCache>
                <c:ptCount val="1"/>
                <c:pt idx="0">
                  <c:v>м2/становнику</c:v>
                </c:pt>
              </c:strCache>
            </c:strRef>
          </c:cat>
          <c:val>
            <c:numRef>
              <c:f>Sheet2!$C$10</c:f>
              <c:numCache>
                <c:formatCode>General</c:formatCode>
                <c:ptCount val="1"/>
                <c:pt idx="0">
                  <c:v>11</c:v>
                </c:pt>
              </c:numCache>
            </c:numRef>
          </c:val>
          <c:extLst>
            <c:ext xmlns:c16="http://schemas.microsoft.com/office/drawing/2014/chart" uri="{C3380CC4-5D6E-409C-BE32-E72D297353CC}">
              <c16:uniqueId val="{00000001-72AA-4FB2-9450-8229F069154F}"/>
            </c:ext>
          </c:extLst>
        </c:ser>
        <c:ser>
          <c:idx val="2"/>
          <c:order val="2"/>
          <c:tx>
            <c:strRef>
              <c:f>Sheet2!$D$9</c:f>
              <c:strCache>
                <c:ptCount val="1"/>
                <c:pt idx="0">
                  <c:v>Шабац</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Sheet2!$A$10</c:f>
              <c:strCache>
                <c:ptCount val="1"/>
                <c:pt idx="0">
                  <c:v>м2/становнику</c:v>
                </c:pt>
              </c:strCache>
            </c:strRef>
          </c:cat>
          <c:val>
            <c:numRef>
              <c:f>Sheet2!$D$10</c:f>
              <c:numCache>
                <c:formatCode>General</c:formatCode>
                <c:ptCount val="1"/>
                <c:pt idx="0">
                  <c:v>24</c:v>
                </c:pt>
              </c:numCache>
            </c:numRef>
          </c:val>
          <c:extLst>
            <c:ext xmlns:c16="http://schemas.microsoft.com/office/drawing/2014/chart" uri="{C3380CC4-5D6E-409C-BE32-E72D297353CC}">
              <c16:uniqueId val="{00000002-72AA-4FB2-9450-8229F069154F}"/>
            </c:ext>
          </c:extLst>
        </c:ser>
        <c:ser>
          <c:idx val="3"/>
          <c:order val="3"/>
          <c:tx>
            <c:strRef>
              <c:f>Sheet2!$E$9</c:f>
              <c:strCache>
                <c:ptCount val="1"/>
                <c:pt idx="0">
                  <c:v>Крупањ</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Sheet2!$A$10</c:f>
              <c:strCache>
                <c:ptCount val="1"/>
                <c:pt idx="0">
                  <c:v>м2/становнику</c:v>
                </c:pt>
              </c:strCache>
            </c:strRef>
          </c:cat>
          <c:val>
            <c:numRef>
              <c:f>Sheet2!$E$10</c:f>
              <c:numCache>
                <c:formatCode>General</c:formatCode>
                <c:ptCount val="1"/>
                <c:pt idx="0">
                  <c:v>1.3</c:v>
                </c:pt>
              </c:numCache>
            </c:numRef>
          </c:val>
          <c:extLst>
            <c:ext xmlns:c16="http://schemas.microsoft.com/office/drawing/2014/chart" uri="{C3380CC4-5D6E-409C-BE32-E72D297353CC}">
              <c16:uniqueId val="{00000003-72AA-4FB2-9450-8229F069154F}"/>
            </c:ext>
          </c:extLst>
        </c:ser>
        <c:ser>
          <c:idx val="4"/>
          <c:order val="4"/>
          <c:tx>
            <c:strRef>
              <c:f>Sheet2!$F$9</c:f>
              <c:strCache>
                <c:ptCount val="1"/>
                <c:pt idx="0">
                  <c:v>Сурдулица</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Sheet2!$A$10</c:f>
              <c:strCache>
                <c:ptCount val="1"/>
                <c:pt idx="0">
                  <c:v>м2/становнику</c:v>
                </c:pt>
              </c:strCache>
            </c:strRef>
          </c:cat>
          <c:val>
            <c:numRef>
              <c:f>Sheet2!$F$10</c:f>
              <c:numCache>
                <c:formatCode>General</c:formatCode>
                <c:ptCount val="1"/>
                <c:pt idx="0">
                  <c:v>13.05</c:v>
                </c:pt>
              </c:numCache>
            </c:numRef>
          </c:val>
          <c:extLst>
            <c:ext xmlns:c16="http://schemas.microsoft.com/office/drawing/2014/chart" uri="{C3380CC4-5D6E-409C-BE32-E72D297353CC}">
              <c16:uniqueId val="{00000004-72AA-4FB2-9450-8229F069154F}"/>
            </c:ext>
          </c:extLst>
        </c:ser>
        <c:ser>
          <c:idx val="5"/>
          <c:order val="5"/>
          <c:tx>
            <c:strRef>
              <c:f>Sheet2!$G$9</c:f>
              <c:strCache>
                <c:ptCount val="1"/>
                <c:pt idx="0">
                  <c:v>Гаџин Хан</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Sheet2!$A$10</c:f>
              <c:strCache>
                <c:ptCount val="1"/>
                <c:pt idx="0">
                  <c:v>м2/становнику</c:v>
                </c:pt>
              </c:strCache>
            </c:strRef>
          </c:cat>
          <c:val>
            <c:numRef>
              <c:f>Sheet2!$G$10</c:f>
              <c:numCache>
                <c:formatCode>General</c:formatCode>
                <c:ptCount val="1"/>
                <c:pt idx="0">
                  <c:v>3.3</c:v>
                </c:pt>
              </c:numCache>
            </c:numRef>
          </c:val>
          <c:extLst>
            <c:ext xmlns:c16="http://schemas.microsoft.com/office/drawing/2014/chart" uri="{C3380CC4-5D6E-409C-BE32-E72D297353CC}">
              <c16:uniqueId val="{00000005-72AA-4FB2-9450-8229F069154F}"/>
            </c:ext>
          </c:extLst>
        </c:ser>
        <c:ser>
          <c:idx val="6"/>
          <c:order val="6"/>
          <c:tx>
            <c:strRef>
              <c:f>Sheet2!$H$9</c:f>
              <c:strCache>
                <c:ptCount val="1"/>
                <c:pt idx="0">
                  <c:v>Европски стандард</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Sheet2!$A$10</c:f>
              <c:strCache>
                <c:ptCount val="1"/>
                <c:pt idx="0">
                  <c:v>м2/становнику</c:v>
                </c:pt>
              </c:strCache>
            </c:strRef>
          </c:cat>
          <c:val>
            <c:numRef>
              <c:f>Sheet2!$H$10</c:f>
              <c:numCache>
                <c:formatCode>General</c:formatCode>
                <c:ptCount val="1"/>
                <c:pt idx="0">
                  <c:v>20</c:v>
                </c:pt>
              </c:numCache>
            </c:numRef>
          </c:val>
          <c:extLst>
            <c:ext xmlns:c16="http://schemas.microsoft.com/office/drawing/2014/chart" uri="{C3380CC4-5D6E-409C-BE32-E72D297353CC}">
              <c16:uniqueId val="{00000006-72AA-4FB2-9450-8229F069154F}"/>
            </c:ext>
          </c:extLst>
        </c:ser>
        <c:dLbls>
          <c:dLblPos val="outEnd"/>
          <c:showLegendKey val="0"/>
          <c:showVal val="1"/>
          <c:showCatName val="0"/>
          <c:showSerName val="0"/>
          <c:showPercent val="0"/>
          <c:showBubbleSize val="0"/>
        </c:dLbls>
        <c:gapWidth val="219"/>
        <c:overlap val="-27"/>
        <c:axId val="168416735"/>
        <c:axId val="168425471"/>
        <c:extLst>
          <c:ext xmlns:c15="http://schemas.microsoft.com/office/drawing/2012/chart" uri="{02D57815-91ED-43cb-92C2-25804820EDAC}">
            <c15:filteredBarSeries>
              <c15:ser>
                <c:idx val="7"/>
                <c:order val="7"/>
                <c:tx>
                  <c:strRef>
                    <c:extLst>
                      <c:ext uri="{02D57815-91ED-43cb-92C2-25804820EDAC}">
                        <c15:formulaRef>
                          <c15:sqref>Sheet2!$I$9</c15:sqref>
                        </c15:formulaRef>
                      </c:ext>
                    </c:extLst>
                    <c:strCache>
                      <c:ptCount val="1"/>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Sheet2!$A$10</c15:sqref>
                        </c15:formulaRef>
                      </c:ext>
                    </c:extLst>
                    <c:strCache>
                      <c:ptCount val="1"/>
                      <c:pt idx="0">
                        <c:v>м2/становнику</c:v>
                      </c:pt>
                    </c:strCache>
                  </c:strRef>
                </c:cat>
                <c:val>
                  <c:numRef>
                    <c:extLst>
                      <c:ext uri="{02D57815-91ED-43cb-92C2-25804820EDAC}">
                        <c15:formulaRef>
                          <c15:sqref>Sheet2!$I$10</c15:sqref>
                        </c15:formulaRef>
                      </c:ext>
                    </c:extLst>
                    <c:numCache>
                      <c:formatCode>General</c:formatCode>
                      <c:ptCount val="1"/>
                    </c:numCache>
                  </c:numRef>
                </c:val>
                <c:extLst>
                  <c:ext xmlns:c16="http://schemas.microsoft.com/office/drawing/2014/chart" uri="{C3380CC4-5D6E-409C-BE32-E72D297353CC}">
                    <c16:uniqueId val="{00000007-72AA-4FB2-9450-8229F069154F}"/>
                  </c:ext>
                </c:extLst>
              </c15:ser>
            </c15:filteredBarSeries>
          </c:ext>
        </c:extLst>
      </c:barChart>
      <c:catAx>
        <c:axId val="1684167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68425471"/>
        <c:crosses val="autoZero"/>
        <c:auto val="1"/>
        <c:lblAlgn val="ctr"/>
        <c:lblOffset val="100"/>
        <c:noMultiLvlLbl val="0"/>
      </c:catAx>
      <c:valAx>
        <c:axId val="1684254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684167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100"/>
              <a:t>Графикон 8. Удео градског становништва у подстандардним насељима  </a:t>
            </a:r>
            <a:endParaRPr lang="en-U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Sheet3!$D$1</c:f>
              <c:strCache>
                <c:ptCount val="1"/>
                <c:pt idx="0">
                  <c:v>Краљево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Sheet3!$C$5</c:f>
              <c:strCache>
                <c:ptCount val="1"/>
                <c:pt idx="0">
                  <c:v>подстандардна насеља</c:v>
                </c:pt>
              </c:strCache>
            </c:strRef>
          </c:cat>
          <c:val>
            <c:numRef>
              <c:f>Sheet3!$D$5</c:f>
              <c:numCache>
                <c:formatCode>General</c:formatCode>
                <c:ptCount val="1"/>
                <c:pt idx="0">
                  <c:v>1</c:v>
                </c:pt>
              </c:numCache>
            </c:numRef>
          </c:val>
          <c:extLst>
            <c:ext xmlns:c16="http://schemas.microsoft.com/office/drawing/2014/chart" uri="{C3380CC4-5D6E-409C-BE32-E72D297353CC}">
              <c16:uniqueId val="{00000000-34E5-43E4-92DE-4C4D48764421}"/>
            </c:ext>
          </c:extLst>
        </c:ser>
        <c:ser>
          <c:idx val="1"/>
          <c:order val="1"/>
          <c:tx>
            <c:strRef>
              <c:f>Sheet3!$E$1</c:f>
              <c:strCache>
                <c:ptCount val="1"/>
                <c:pt idx="0">
                  <c:v>Крушевац</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Sheet3!$C$5</c:f>
              <c:strCache>
                <c:ptCount val="1"/>
                <c:pt idx="0">
                  <c:v>подстандардна насеља</c:v>
                </c:pt>
              </c:strCache>
            </c:strRef>
          </c:cat>
          <c:val>
            <c:numRef>
              <c:f>Sheet3!$E$5</c:f>
              <c:numCache>
                <c:formatCode>General</c:formatCode>
                <c:ptCount val="1"/>
                <c:pt idx="0">
                  <c:v>1.9</c:v>
                </c:pt>
              </c:numCache>
            </c:numRef>
          </c:val>
          <c:extLst>
            <c:ext xmlns:c16="http://schemas.microsoft.com/office/drawing/2014/chart" uri="{C3380CC4-5D6E-409C-BE32-E72D297353CC}">
              <c16:uniqueId val="{00000001-34E5-43E4-92DE-4C4D48764421}"/>
            </c:ext>
          </c:extLst>
        </c:ser>
        <c:ser>
          <c:idx val="2"/>
          <c:order val="2"/>
          <c:tx>
            <c:strRef>
              <c:f>Sheet3!$F$1</c:f>
              <c:strCache>
                <c:ptCount val="1"/>
                <c:pt idx="0">
                  <c:v>Шабац</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Sheet3!$C$5</c:f>
              <c:strCache>
                <c:ptCount val="1"/>
                <c:pt idx="0">
                  <c:v>подстандардна насеља</c:v>
                </c:pt>
              </c:strCache>
            </c:strRef>
          </c:cat>
          <c:val>
            <c:numRef>
              <c:f>Sheet3!$F$5</c:f>
              <c:numCache>
                <c:formatCode>General</c:formatCode>
                <c:ptCount val="1"/>
                <c:pt idx="0">
                  <c:v>4.9000000000000004</c:v>
                </c:pt>
              </c:numCache>
            </c:numRef>
          </c:val>
          <c:extLst>
            <c:ext xmlns:c16="http://schemas.microsoft.com/office/drawing/2014/chart" uri="{C3380CC4-5D6E-409C-BE32-E72D297353CC}">
              <c16:uniqueId val="{00000002-34E5-43E4-92DE-4C4D48764421}"/>
            </c:ext>
          </c:extLst>
        </c:ser>
        <c:ser>
          <c:idx val="3"/>
          <c:order val="3"/>
          <c:tx>
            <c:strRef>
              <c:f>Sheet3!$G$1</c:f>
              <c:strCache>
                <c:ptCount val="1"/>
                <c:pt idx="0">
                  <c:v>Крупањ</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Sheet3!$C$5</c:f>
              <c:strCache>
                <c:ptCount val="1"/>
                <c:pt idx="0">
                  <c:v>подстандардна насеља</c:v>
                </c:pt>
              </c:strCache>
            </c:strRef>
          </c:cat>
          <c:val>
            <c:numRef>
              <c:f>Sheet3!$G$5</c:f>
              <c:numCache>
                <c:formatCode>General</c:formatCode>
                <c:ptCount val="1"/>
                <c:pt idx="0">
                  <c:v>0</c:v>
                </c:pt>
              </c:numCache>
            </c:numRef>
          </c:val>
          <c:extLst>
            <c:ext xmlns:c16="http://schemas.microsoft.com/office/drawing/2014/chart" uri="{C3380CC4-5D6E-409C-BE32-E72D297353CC}">
              <c16:uniqueId val="{00000003-34E5-43E4-92DE-4C4D48764421}"/>
            </c:ext>
          </c:extLst>
        </c:ser>
        <c:ser>
          <c:idx val="4"/>
          <c:order val="4"/>
          <c:tx>
            <c:strRef>
              <c:f>Sheet3!$H$1</c:f>
              <c:strCache>
                <c:ptCount val="1"/>
                <c:pt idx="0">
                  <c:v>Сурдулица</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Sheet3!$C$5</c:f>
              <c:strCache>
                <c:ptCount val="1"/>
                <c:pt idx="0">
                  <c:v>подстандардна насеља</c:v>
                </c:pt>
              </c:strCache>
            </c:strRef>
          </c:cat>
          <c:val>
            <c:numRef>
              <c:f>Sheet3!$H$5</c:f>
              <c:numCache>
                <c:formatCode>General</c:formatCode>
                <c:ptCount val="1"/>
                <c:pt idx="0">
                  <c:v>9.83</c:v>
                </c:pt>
              </c:numCache>
            </c:numRef>
          </c:val>
          <c:extLst>
            <c:ext xmlns:c16="http://schemas.microsoft.com/office/drawing/2014/chart" uri="{C3380CC4-5D6E-409C-BE32-E72D297353CC}">
              <c16:uniqueId val="{00000004-34E5-43E4-92DE-4C4D48764421}"/>
            </c:ext>
          </c:extLst>
        </c:ser>
        <c:ser>
          <c:idx val="5"/>
          <c:order val="5"/>
          <c:tx>
            <c:strRef>
              <c:f>Sheet3!$I$1</c:f>
              <c:strCache>
                <c:ptCount val="1"/>
                <c:pt idx="0">
                  <c:v>Гаџин Хан</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Sheet3!$C$5</c:f>
              <c:strCache>
                <c:ptCount val="1"/>
                <c:pt idx="0">
                  <c:v>подстандардна насеља</c:v>
                </c:pt>
              </c:strCache>
            </c:strRef>
          </c:cat>
          <c:val>
            <c:numRef>
              <c:f>Sheet3!$I$5</c:f>
              <c:numCache>
                <c:formatCode>General</c:formatCode>
                <c:ptCount val="1"/>
                <c:pt idx="0">
                  <c:v>6</c:v>
                </c:pt>
              </c:numCache>
            </c:numRef>
          </c:val>
          <c:extLst>
            <c:ext xmlns:c16="http://schemas.microsoft.com/office/drawing/2014/chart" uri="{C3380CC4-5D6E-409C-BE32-E72D297353CC}">
              <c16:uniqueId val="{00000005-34E5-43E4-92DE-4C4D48764421}"/>
            </c:ext>
          </c:extLst>
        </c:ser>
        <c:ser>
          <c:idx val="6"/>
          <c:order val="6"/>
          <c:tx>
            <c:strRef>
              <c:f>Sheet3!$J$1</c:f>
              <c:strCache>
                <c:ptCount val="1"/>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Sheet3!$C$5</c:f>
              <c:strCache>
                <c:ptCount val="1"/>
                <c:pt idx="0">
                  <c:v>подстандардна насеља</c:v>
                </c:pt>
              </c:strCache>
            </c:strRef>
          </c:cat>
          <c:val>
            <c:numRef>
              <c:f>Sheet3!$J$5</c:f>
              <c:numCache>
                <c:formatCode>General</c:formatCode>
                <c:ptCount val="1"/>
                <c:pt idx="0">
                  <c:v>4</c:v>
                </c:pt>
              </c:numCache>
            </c:numRef>
          </c:val>
          <c:extLst>
            <c:ext xmlns:c16="http://schemas.microsoft.com/office/drawing/2014/chart" uri="{C3380CC4-5D6E-409C-BE32-E72D297353CC}">
              <c16:uniqueId val="{00000006-34E5-43E4-92DE-4C4D48764421}"/>
            </c:ext>
          </c:extLst>
        </c:ser>
        <c:dLbls>
          <c:dLblPos val="outEnd"/>
          <c:showLegendKey val="0"/>
          <c:showVal val="1"/>
          <c:showCatName val="0"/>
          <c:showSerName val="0"/>
          <c:showPercent val="0"/>
          <c:showBubbleSize val="0"/>
        </c:dLbls>
        <c:gapWidth val="219"/>
        <c:overlap val="-27"/>
        <c:axId val="2094947759"/>
        <c:axId val="2094948591"/>
      </c:barChart>
      <c:catAx>
        <c:axId val="209494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2094948591"/>
        <c:crosses val="autoZero"/>
        <c:auto val="1"/>
        <c:lblAlgn val="ctr"/>
        <c:lblOffset val="100"/>
        <c:noMultiLvlLbl val="0"/>
      </c:catAx>
      <c:valAx>
        <c:axId val="20949485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20949477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r-Cyrl-RS" sz="1100"/>
              <a:t>Графикон 9. </a:t>
            </a:r>
            <a:r>
              <a:rPr lang="sr-Cyrl-RS" sz="1100" b="0" i="0" u="none" strike="noStrike" baseline="0">
                <a:effectLst/>
              </a:rPr>
              <a:t>Ниво учешћа планске документације ЈЛС којим се третира управљање водама</a:t>
            </a:r>
            <a:r>
              <a:rPr lang="sr-Cyrl-RS" sz="1100"/>
              <a:t> (%)</a:t>
            </a:r>
            <a:endParaRPr lang="en-US" sz="11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barChart>
        <c:barDir val="col"/>
        <c:grouping val="clustered"/>
        <c:varyColors val="0"/>
        <c:ser>
          <c:idx val="0"/>
          <c:order val="0"/>
          <c:tx>
            <c:strRef>
              <c:f>Sheet3!$D$1</c:f>
              <c:strCache>
                <c:ptCount val="1"/>
                <c:pt idx="0">
                  <c:v>Краљево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Sheet3!$C$2</c:f>
              <c:strCache>
                <c:ptCount val="1"/>
                <c:pt idx="0">
                  <c:v>Искоришћавање и заштита вода кроз планове</c:v>
                </c:pt>
              </c:strCache>
            </c:strRef>
          </c:cat>
          <c:val>
            <c:numRef>
              <c:f>Sheet3!$D$2</c:f>
              <c:numCache>
                <c:formatCode>General</c:formatCode>
                <c:ptCount val="1"/>
                <c:pt idx="0">
                  <c:v>30</c:v>
                </c:pt>
              </c:numCache>
            </c:numRef>
          </c:val>
          <c:extLst>
            <c:ext xmlns:c16="http://schemas.microsoft.com/office/drawing/2014/chart" uri="{C3380CC4-5D6E-409C-BE32-E72D297353CC}">
              <c16:uniqueId val="{00000000-D0F6-4000-A55B-C51525C80C41}"/>
            </c:ext>
          </c:extLst>
        </c:ser>
        <c:ser>
          <c:idx val="1"/>
          <c:order val="1"/>
          <c:tx>
            <c:strRef>
              <c:f>Sheet3!$E$1</c:f>
              <c:strCache>
                <c:ptCount val="1"/>
                <c:pt idx="0">
                  <c:v>Крушевац</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Sheet3!$C$2</c:f>
              <c:strCache>
                <c:ptCount val="1"/>
                <c:pt idx="0">
                  <c:v>Искоришћавање и заштита вода кроз планове</c:v>
                </c:pt>
              </c:strCache>
            </c:strRef>
          </c:cat>
          <c:val>
            <c:numRef>
              <c:f>Sheet3!$E$2</c:f>
              <c:numCache>
                <c:formatCode>General</c:formatCode>
                <c:ptCount val="1"/>
                <c:pt idx="0">
                  <c:v>4.2</c:v>
                </c:pt>
              </c:numCache>
            </c:numRef>
          </c:val>
          <c:extLst>
            <c:ext xmlns:c16="http://schemas.microsoft.com/office/drawing/2014/chart" uri="{C3380CC4-5D6E-409C-BE32-E72D297353CC}">
              <c16:uniqueId val="{00000001-D0F6-4000-A55B-C51525C80C41}"/>
            </c:ext>
          </c:extLst>
        </c:ser>
        <c:ser>
          <c:idx val="2"/>
          <c:order val="2"/>
          <c:tx>
            <c:strRef>
              <c:f>Sheet3!$F$1</c:f>
              <c:strCache>
                <c:ptCount val="1"/>
                <c:pt idx="0">
                  <c:v>Шабац</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Sheet3!$C$2</c:f>
              <c:strCache>
                <c:ptCount val="1"/>
                <c:pt idx="0">
                  <c:v>Искоришћавање и заштита вода кроз планове</c:v>
                </c:pt>
              </c:strCache>
            </c:strRef>
          </c:cat>
          <c:val>
            <c:numRef>
              <c:f>Sheet3!$F$2</c:f>
              <c:numCache>
                <c:formatCode>General</c:formatCode>
                <c:ptCount val="1"/>
                <c:pt idx="0">
                  <c:v>8.3000000000000007</c:v>
                </c:pt>
              </c:numCache>
            </c:numRef>
          </c:val>
          <c:extLst>
            <c:ext xmlns:c16="http://schemas.microsoft.com/office/drawing/2014/chart" uri="{C3380CC4-5D6E-409C-BE32-E72D297353CC}">
              <c16:uniqueId val="{00000002-D0F6-4000-A55B-C51525C80C41}"/>
            </c:ext>
          </c:extLst>
        </c:ser>
        <c:ser>
          <c:idx val="3"/>
          <c:order val="3"/>
          <c:tx>
            <c:strRef>
              <c:f>Sheet3!$G$1</c:f>
              <c:strCache>
                <c:ptCount val="1"/>
                <c:pt idx="0">
                  <c:v>Крупањ</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Sheet3!$C$2</c:f>
              <c:strCache>
                <c:ptCount val="1"/>
                <c:pt idx="0">
                  <c:v>Искоришћавање и заштита вода кроз планове</c:v>
                </c:pt>
              </c:strCache>
            </c:strRef>
          </c:cat>
          <c:val>
            <c:numRef>
              <c:f>Sheet3!$G$2</c:f>
              <c:numCache>
                <c:formatCode>General</c:formatCode>
                <c:ptCount val="1"/>
                <c:pt idx="0">
                  <c:v>0</c:v>
                </c:pt>
              </c:numCache>
            </c:numRef>
          </c:val>
          <c:extLst>
            <c:ext xmlns:c16="http://schemas.microsoft.com/office/drawing/2014/chart" uri="{C3380CC4-5D6E-409C-BE32-E72D297353CC}">
              <c16:uniqueId val="{00000003-D0F6-4000-A55B-C51525C80C41}"/>
            </c:ext>
          </c:extLst>
        </c:ser>
        <c:ser>
          <c:idx val="4"/>
          <c:order val="4"/>
          <c:tx>
            <c:strRef>
              <c:f>Sheet3!$H$1</c:f>
              <c:strCache>
                <c:ptCount val="1"/>
                <c:pt idx="0">
                  <c:v>Сурдулица</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Sheet3!$C$2</c:f>
              <c:strCache>
                <c:ptCount val="1"/>
                <c:pt idx="0">
                  <c:v>Искоришћавање и заштита вода кроз планове</c:v>
                </c:pt>
              </c:strCache>
            </c:strRef>
          </c:cat>
          <c:val>
            <c:numRef>
              <c:f>Sheet3!$H$2</c:f>
              <c:numCache>
                <c:formatCode>General</c:formatCode>
                <c:ptCount val="1"/>
                <c:pt idx="0">
                  <c:v>36</c:v>
                </c:pt>
              </c:numCache>
            </c:numRef>
          </c:val>
          <c:extLst>
            <c:ext xmlns:c16="http://schemas.microsoft.com/office/drawing/2014/chart" uri="{C3380CC4-5D6E-409C-BE32-E72D297353CC}">
              <c16:uniqueId val="{00000004-D0F6-4000-A55B-C51525C80C41}"/>
            </c:ext>
          </c:extLst>
        </c:ser>
        <c:ser>
          <c:idx val="5"/>
          <c:order val="5"/>
          <c:tx>
            <c:strRef>
              <c:f>Sheet3!$I$1</c:f>
              <c:strCache>
                <c:ptCount val="1"/>
                <c:pt idx="0">
                  <c:v>Гаџин Хан</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Sheet3!$C$2</c:f>
              <c:strCache>
                <c:ptCount val="1"/>
                <c:pt idx="0">
                  <c:v>Искоришћавање и заштита вода кроз планове</c:v>
                </c:pt>
              </c:strCache>
            </c:strRef>
          </c:cat>
          <c:val>
            <c:numRef>
              <c:f>Sheet3!$I$2</c:f>
              <c:numCache>
                <c:formatCode>General</c:formatCode>
                <c:ptCount val="1"/>
                <c:pt idx="0">
                  <c:v>28</c:v>
                </c:pt>
              </c:numCache>
            </c:numRef>
          </c:val>
          <c:extLst>
            <c:ext xmlns:c16="http://schemas.microsoft.com/office/drawing/2014/chart" uri="{C3380CC4-5D6E-409C-BE32-E72D297353CC}">
              <c16:uniqueId val="{00000005-D0F6-4000-A55B-C51525C80C41}"/>
            </c:ext>
          </c:extLst>
        </c:ser>
        <c:dLbls>
          <c:dLblPos val="outEnd"/>
          <c:showLegendKey val="0"/>
          <c:showVal val="1"/>
          <c:showCatName val="0"/>
          <c:showSerName val="0"/>
          <c:showPercent val="0"/>
          <c:showBubbleSize val="0"/>
        </c:dLbls>
        <c:gapWidth val="219"/>
        <c:overlap val="-27"/>
        <c:axId val="1903169999"/>
        <c:axId val="1903171663"/>
      </c:barChart>
      <c:catAx>
        <c:axId val="19031699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903171663"/>
        <c:crosses val="autoZero"/>
        <c:auto val="1"/>
        <c:lblAlgn val="ctr"/>
        <c:lblOffset val="100"/>
        <c:noMultiLvlLbl val="0"/>
      </c:catAx>
      <c:valAx>
        <c:axId val="19031716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9031699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0.09063</cdr:x>
      <cdr:y>0.53819</cdr:y>
    </cdr:from>
    <cdr:to>
      <cdr:x>0.96979</cdr:x>
      <cdr:y>0.53819</cdr:y>
    </cdr:to>
    <cdr:cxnSp macro="">
      <cdr:nvCxnSpPr>
        <cdr:cNvPr id="3" name="Straight Connector 2"/>
        <cdr:cNvCxnSpPr/>
      </cdr:nvCxnSpPr>
      <cdr:spPr>
        <a:xfrm xmlns:a="http://schemas.openxmlformats.org/drawingml/2006/main" flipH="1">
          <a:off x="414338" y="1476375"/>
          <a:ext cx="4019550" cy="0"/>
        </a:xfrm>
        <a:prstGeom xmlns:a="http://schemas.openxmlformats.org/drawingml/2006/main" prst="line">
          <a:avLst/>
        </a:prstGeom>
        <a:ln xmlns:a="http://schemas.openxmlformats.org/drawingml/2006/main" w="19050">
          <a:solidFill>
            <a:srgbClr val="FF0000"/>
          </a:solidFill>
          <a:prstDash val="sysDot"/>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3313-4ED4-4E80-A788-BEF29F81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5401</TotalTime>
  <Pages>1</Pages>
  <Words>5655</Words>
  <Characters>32235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Miščević</dc:creator>
  <cp:keywords/>
  <dc:description/>
  <cp:lastModifiedBy>Ivana</cp:lastModifiedBy>
  <cp:revision>124</cp:revision>
  <dcterms:created xsi:type="dcterms:W3CDTF">2022-08-16T16:46:00Z</dcterms:created>
  <dcterms:modified xsi:type="dcterms:W3CDTF">2022-10-25T08:38:00Z</dcterms:modified>
</cp:coreProperties>
</file>